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05CB4" w14:textId="77777777" w:rsidR="00267618" w:rsidRDefault="00267618" w:rsidP="00267618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Annex </w:t>
      </w:r>
      <w:r w:rsidR="000A3FDB">
        <w:rPr>
          <w:rFonts w:ascii="Arial" w:hAnsi="Arial" w:cs="Arial"/>
          <w:b/>
          <w:bCs/>
          <w:sz w:val="20"/>
          <w:szCs w:val="20"/>
          <w:u w:val="single"/>
        </w:rPr>
        <w:t>D</w:t>
      </w:r>
      <w:r w:rsidR="00953DB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– Additional </w:t>
      </w:r>
      <w:r w:rsidR="00F915FC">
        <w:rPr>
          <w:rFonts w:ascii="Arial" w:hAnsi="Arial" w:cs="Arial"/>
          <w:b/>
          <w:bCs/>
          <w:sz w:val="20"/>
          <w:szCs w:val="20"/>
          <w:u w:val="single"/>
        </w:rPr>
        <w:t>Declaration</w:t>
      </w:r>
      <w:r w:rsidR="00551D04">
        <w:rPr>
          <w:rFonts w:ascii="Arial" w:hAnsi="Arial" w:cs="Arial"/>
          <w:b/>
          <w:bCs/>
          <w:sz w:val="20"/>
          <w:szCs w:val="20"/>
          <w:u w:val="single"/>
        </w:rPr>
        <w:t xml:space="preserve"> F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orm </w:t>
      </w:r>
      <w:r w:rsidR="00530EB3">
        <w:rPr>
          <w:rFonts w:ascii="Arial" w:hAnsi="Arial" w:cs="Arial"/>
          <w:b/>
          <w:bCs/>
          <w:sz w:val="20"/>
          <w:szCs w:val="20"/>
          <w:u w:val="single"/>
        </w:rPr>
        <w:t>[F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or Private Sector </w:t>
      </w:r>
      <w:r w:rsidR="00530EB3">
        <w:rPr>
          <w:rFonts w:ascii="Arial" w:hAnsi="Arial" w:cs="Arial"/>
          <w:b/>
          <w:bCs/>
          <w:sz w:val="20"/>
          <w:szCs w:val="20"/>
          <w:u w:val="single"/>
        </w:rPr>
        <w:t>Applicant</w:t>
      </w:r>
      <w:r w:rsidR="00722AF9">
        <w:rPr>
          <w:rFonts w:ascii="Arial" w:hAnsi="Arial" w:cs="Arial"/>
          <w:b/>
          <w:bCs/>
          <w:sz w:val="20"/>
          <w:szCs w:val="20"/>
          <w:u w:val="single"/>
        </w:rPr>
        <w:t>(s)</w:t>
      </w:r>
      <w:r w:rsidR="00530EB3">
        <w:rPr>
          <w:rFonts w:ascii="Arial" w:hAnsi="Arial" w:cs="Arial"/>
          <w:b/>
          <w:bCs/>
          <w:sz w:val="20"/>
          <w:szCs w:val="20"/>
          <w:u w:val="single"/>
        </w:rPr>
        <w:t>]</w:t>
      </w:r>
    </w:p>
    <w:p w14:paraId="17D14DB2" w14:textId="77777777" w:rsidR="005042D5" w:rsidRPr="00267618" w:rsidRDefault="005042D5" w:rsidP="005042D5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 w:rsidRPr="00267618">
        <w:rPr>
          <w:rFonts w:ascii="Arial" w:hAnsi="Arial" w:cs="Arial"/>
          <w:b/>
          <w:bCs/>
          <w:sz w:val="20"/>
          <w:szCs w:val="20"/>
        </w:rPr>
        <w:t>Instructions:</w:t>
      </w:r>
    </w:p>
    <w:p w14:paraId="539E5325" w14:textId="77777777" w:rsidR="005042D5" w:rsidRPr="004A4C47" w:rsidRDefault="00530EB3" w:rsidP="005042D5">
      <w:pPr>
        <w:pStyle w:val="ListParagraph"/>
        <w:numPr>
          <w:ilvl w:val="0"/>
          <w:numId w:val="2"/>
        </w:numPr>
        <w:spacing w:before="100" w:beforeAutospacing="1" w:after="100" w:afterAutospacing="1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Private </w:t>
      </w:r>
      <w:r w:rsidR="007C06BA">
        <w:rPr>
          <w:rFonts w:ascii="Arial" w:hAnsi="Arial" w:cs="Arial"/>
          <w:sz w:val="20"/>
          <w:szCs w:val="20"/>
        </w:rPr>
        <w:t xml:space="preserve">Sector Applicants </w:t>
      </w:r>
      <w:r w:rsidR="00093F6B">
        <w:rPr>
          <w:rFonts w:ascii="Arial" w:hAnsi="Arial" w:cs="Arial"/>
          <w:sz w:val="20"/>
          <w:szCs w:val="20"/>
        </w:rPr>
        <w:t xml:space="preserve">must </w:t>
      </w:r>
      <w:r w:rsidRPr="00530EB3">
        <w:rPr>
          <w:rFonts w:ascii="Arial" w:hAnsi="Arial" w:cs="Arial"/>
          <w:sz w:val="20"/>
          <w:szCs w:val="20"/>
        </w:rPr>
        <w:t>upload th</w:t>
      </w:r>
      <w:r w:rsidR="007C06BA">
        <w:rPr>
          <w:rFonts w:ascii="Arial" w:hAnsi="Arial" w:cs="Arial"/>
          <w:sz w:val="20"/>
          <w:szCs w:val="20"/>
        </w:rPr>
        <w:t xml:space="preserve">is Annex </w:t>
      </w:r>
      <w:r w:rsidR="000A3FDB">
        <w:rPr>
          <w:rFonts w:ascii="Arial" w:hAnsi="Arial" w:cs="Arial"/>
          <w:sz w:val="20"/>
          <w:szCs w:val="20"/>
        </w:rPr>
        <w:t xml:space="preserve">D </w:t>
      </w:r>
      <w:r w:rsidR="007C06BA">
        <w:rPr>
          <w:rFonts w:ascii="Arial" w:hAnsi="Arial" w:cs="Arial"/>
          <w:sz w:val="20"/>
          <w:szCs w:val="20"/>
        </w:rPr>
        <w:t xml:space="preserve">– Declaration </w:t>
      </w:r>
      <w:r w:rsidR="00093F6B">
        <w:rPr>
          <w:rFonts w:ascii="Arial" w:hAnsi="Arial" w:cs="Arial"/>
          <w:sz w:val="20"/>
          <w:szCs w:val="20"/>
        </w:rPr>
        <w:t xml:space="preserve">Form and the supporting documents </w:t>
      </w:r>
      <w:r w:rsidR="005042D5" w:rsidRPr="004F5215">
        <w:rPr>
          <w:rFonts w:ascii="Arial" w:hAnsi="Arial" w:cs="Arial"/>
          <w:sz w:val="20"/>
          <w:szCs w:val="20"/>
        </w:rPr>
        <w:t xml:space="preserve">onto Integrated Grants Management System (IGMS) </w:t>
      </w:r>
      <w:r w:rsidR="00497FE3">
        <w:rPr>
          <w:rFonts w:ascii="Arial" w:hAnsi="Arial" w:cs="Arial"/>
          <w:sz w:val="20"/>
          <w:szCs w:val="20"/>
        </w:rPr>
        <w:t>as attachment</w:t>
      </w:r>
      <w:r w:rsidR="00093F6B">
        <w:rPr>
          <w:rFonts w:ascii="Arial" w:hAnsi="Arial" w:cs="Arial"/>
          <w:sz w:val="20"/>
          <w:szCs w:val="20"/>
        </w:rPr>
        <w:t>s</w:t>
      </w:r>
      <w:r w:rsidR="00497FE3">
        <w:rPr>
          <w:rFonts w:ascii="Arial" w:hAnsi="Arial" w:cs="Arial"/>
          <w:sz w:val="20"/>
          <w:szCs w:val="20"/>
        </w:rPr>
        <w:t xml:space="preserve"> </w:t>
      </w:r>
      <w:r w:rsidR="005042D5" w:rsidRPr="004F5215">
        <w:rPr>
          <w:rFonts w:ascii="Arial" w:hAnsi="Arial" w:cs="Arial"/>
          <w:sz w:val="20"/>
          <w:szCs w:val="20"/>
        </w:rPr>
        <w:t xml:space="preserve">during proposal submission stage. </w:t>
      </w:r>
    </w:p>
    <w:p w14:paraId="7BE89618" w14:textId="77777777" w:rsidR="00671861" w:rsidRPr="004E1997" w:rsidRDefault="00671861" w:rsidP="005042D5">
      <w:pPr>
        <w:pStyle w:val="ListParagraph"/>
        <w:numPr>
          <w:ilvl w:val="0"/>
          <w:numId w:val="2"/>
        </w:numPr>
        <w:spacing w:before="100" w:beforeAutospacing="1" w:after="100" w:afterAutospacing="1"/>
        <w:ind w:left="426" w:hanging="426"/>
        <w:rPr>
          <w:rFonts w:ascii="Arial" w:hAnsi="Arial" w:cs="Arial"/>
          <w:sz w:val="20"/>
          <w:szCs w:val="20"/>
        </w:rPr>
      </w:pPr>
      <w:r w:rsidRPr="004E1997">
        <w:rPr>
          <w:rFonts w:ascii="Arial" w:hAnsi="Arial" w:cs="Arial"/>
          <w:sz w:val="20"/>
          <w:szCs w:val="20"/>
        </w:rPr>
        <w:t>Please ensure that you have submitted all required documents as your application is deemed invalid for any incomplete</w:t>
      </w:r>
      <w:r w:rsidR="008661E5">
        <w:rPr>
          <w:rFonts w:ascii="Arial" w:hAnsi="Arial" w:cs="Arial"/>
          <w:sz w:val="20"/>
          <w:szCs w:val="20"/>
        </w:rPr>
        <w:t xml:space="preserve"> / missing</w:t>
      </w:r>
      <w:r w:rsidRPr="004E1997">
        <w:rPr>
          <w:rFonts w:ascii="Arial" w:hAnsi="Arial" w:cs="Arial"/>
          <w:sz w:val="20"/>
          <w:szCs w:val="20"/>
        </w:rPr>
        <w:t xml:space="preserve"> documents.</w:t>
      </w:r>
    </w:p>
    <w:p w14:paraId="24D306E3" w14:textId="77777777" w:rsidR="007B0F31" w:rsidRPr="001D2CAB" w:rsidRDefault="007B0F31" w:rsidP="005042D5">
      <w:pPr>
        <w:pStyle w:val="ListParagraph"/>
        <w:numPr>
          <w:ilvl w:val="0"/>
          <w:numId w:val="2"/>
        </w:numPr>
        <w:spacing w:before="100" w:beforeAutospacing="1" w:after="100" w:afterAutospacing="1"/>
        <w:ind w:left="426" w:hanging="426"/>
        <w:rPr>
          <w:rFonts w:ascii="Arial" w:hAnsi="Arial" w:cs="Arial"/>
          <w:sz w:val="20"/>
          <w:szCs w:val="20"/>
        </w:rPr>
      </w:pPr>
      <w:r w:rsidRPr="004E1997">
        <w:rPr>
          <w:rFonts w:ascii="Arial" w:hAnsi="Arial" w:cs="Arial"/>
          <w:sz w:val="20"/>
          <w:szCs w:val="20"/>
        </w:rPr>
        <w:t xml:space="preserve">The form </w:t>
      </w:r>
      <w:proofErr w:type="gramStart"/>
      <w:r w:rsidRPr="004E1997">
        <w:rPr>
          <w:rFonts w:ascii="Arial" w:hAnsi="Arial" w:cs="Arial"/>
          <w:sz w:val="20"/>
          <w:szCs w:val="20"/>
        </w:rPr>
        <w:t>has to</w:t>
      </w:r>
      <w:proofErr w:type="gramEnd"/>
      <w:r w:rsidRPr="004E1997">
        <w:rPr>
          <w:rFonts w:ascii="Arial" w:hAnsi="Arial" w:cs="Arial"/>
          <w:sz w:val="20"/>
          <w:szCs w:val="20"/>
        </w:rPr>
        <w:t xml:space="preserve"> be filled by </w:t>
      </w:r>
      <w:r w:rsidR="0047160A">
        <w:rPr>
          <w:rFonts w:ascii="Arial" w:hAnsi="Arial" w:cs="Arial"/>
          <w:sz w:val="20"/>
          <w:szCs w:val="20"/>
        </w:rPr>
        <w:t>all</w:t>
      </w:r>
      <w:r w:rsidRPr="004E1997">
        <w:rPr>
          <w:rFonts w:ascii="Arial" w:hAnsi="Arial" w:cs="Arial"/>
          <w:sz w:val="20"/>
          <w:szCs w:val="20"/>
        </w:rPr>
        <w:t xml:space="preserve"> private sector </w:t>
      </w:r>
      <w:r w:rsidR="00C17D1C" w:rsidRPr="004E1997">
        <w:rPr>
          <w:rFonts w:ascii="Arial" w:hAnsi="Arial" w:cs="Arial"/>
          <w:sz w:val="20"/>
          <w:szCs w:val="20"/>
        </w:rPr>
        <w:t>entity</w:t>
      </w:r>
      <w:r w:rsidRPr="004E1997">
        <w:rPr>
          <w:rFonts w:ascii="Arial" w:hAnsi="Arial" w:cs="Arial"/>
          <w:sz w:val="20"/>
          <w:szCs w:val="20"/>
        </w:rPr>
        <w:t xml:space="preserve"> </w:t>
      </w:r>
      <w:r w:rsidR="003D18D8" w:rsidRPr="004E1997">
        <w:rPr>
          <w:rFonts w:ascii="Arial" w:hAnsi="Arial" w:cs="Arial"/>
          <w:sz w:val="20"/>
          <w:szCs w:val="20"/>
        </w:rPr>
        <w:t xml:space="preserve">who is </w:t>
      </w:r>
      <w:r w:rsidR="0047160A">
        <w:rPr>
          <w:rFonts w:ascii="Arial" w:hAnsi="Arial" w:cs="Arial"/>
          <w:sz w:val="20"/>
          <w:szCs w:val="20"/>
        </w:rPr>
        <w:t>involved in the project</w:t>
      </w:r>
      <w:r w:rsidR="00534610">
        <w:rPr>
          <w:rFonts w:ascii="Arial" w:hAnsi="Arial" w:cs="Arial"/>
          <w:sz w:val="20"/>
          <w:szCs w:val="20"/>
        </w:rPr>
        <w:t xml:space="preserve"> as the host or partner institution</w:t>
      </w:r>
      <w:r w:rsidR="0047160A">
        <w:rPr>
          <w:rFonts w:ascii="Arial" w:hAnsi="Arial" w:cs="Arial"/>
          <w:sz w:val="20"/>
          <w:szCs w:val="20"/>
        </w:rPr>
        <w:t xml:space="preserve">. </w:t>
      </w:r>
    </w:p>
    <w:p w14:paraId="4EBC0928" w14:textId="77777777" w:rsidR="00530EB3" w:rsidRPr="004E1997" w:rsidRDefault="00530EB3" w:rsidP="004E1997">
      <w:pPr>
        <w:pStyle w:val="ListParagraph"/>
        <w:spacing w:before="100" w:beforeAutospacing="1" w:after="100" w:afterAutospacing="1"/>
        <w:ind w:left="426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1129"/>
        <w:gridCol w:w="4164"/>
        <w:gridCol w:w="2640"/>
        <w:gridCol w:w="2268"/>
        <w:gridCol w:w="2977"/>
      </w:tblGrid>
      <w:tr w:rsidR="00C20D4F" w:rsidRPr="004F5215" w14:paraId="2B96E309" w14:textId="77777777" w:rsidTr="00357E93">
        <w:tc>
          <w:tcPr>
            <w:tcW w:w="1129" w:type="dxa"/>
          </w:tcPr>
          <w:p w14:paraId="1EB82371" w14:textId="77777777" w:rsidR="005A0AA8" w:rsidRPr="004F5215" w:rsidRDefault="005A0AA8" w:rsidP="004D77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215">
              <w:rPr>
                <w:rFonts w:ascii="Arial" w:hAnsi="Arial" w:cs="Arial"/>
                <w:b/>
                <w:bCs/>
                <w:sz w:val="20"/>
                <w:szCs w:val="20"/>
              </w:rPr>
              <w:t>S/N</w:t>
            </w:r>
          </w:p>
        </w:tc>
        <w:tc>
          <w:tcPr>
            <w:tcW w:w="4164" w:type="dxa"/>
          </w:tcPr>
          <w:p w14:paraId="19346CB6" w14:textId="77777777" w:rsidR="005A0AA8" w:rsidRPr="004F5215" w:rsidRDefault="005A0AA8" w:rsidP="004D77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215">
              <w:rPr>
                <w:rFonts w:ascii="Arial" w:hAnsi="Arial" w:cs="Arial"/>
                <w:b/>
                <w:bCs/>
                <w:sz w:val="20"/>
                <w:szCs w:val="20"/>
              </w:rPr>
              <w:t>Questions</w:t>
            </w:r>
          </w:p>
        </w:tc>
        <w:tc>
          <w:tcPr>
            <w:tcW w:w="2640" w:type="dxa"/>
          </w:tcPr>
          <w:p w14:paraId="0B3B409C" w14:textId="77777777" w:rsidR="005A0AA8" w:rsidRPr="004F5215" w:rsidRDefault="005A0AA8" w:rsidP="004D77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2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F3346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132430">
              <w:rPr>
                <w:rFonts w:ascii="Arial" w:hAnsi="Arial" w:cs="Arial"/>
                <w:b/>
                <w:bCs/>
                <w:sz w:val="20"/>
                <w:szCs w:val="20"/>
              </w:rPr>
              <w:t>esponse</w:t>
            </w:r>
          </w:p>
        </w:tc>
        <w:tc>
          <w:tcPr>
            <w:tcW w:w="2268" w:type="dxa"/>
          </w:tcPr>
          <w:p w14:paraId="7B2A66E0" w14:textId="77777777" w:rsidR="005A0AA8" w:rsidRDefault="005A0AA8" w:rsidP="004D77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2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Supporting </w:t>
            </w:r>
            <w:r w:rsidR="00B1075D" w:rsidRPr="004F5215">
              <w:rPr>
                <w:rFonts w:ascii="Arial" w:hAnsi="Arial" w:cs="Arial"/>
                <w:b/>
                <w:bCs/>
                <w:sz w:val="20"/>
                <w:szCs w:val="20"/>
              </w:rPr>
              <w:t>Documents Provided By P</w:t>
            </w:r>
            <w:r w:rsidR="004A4C4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  <w:p w14:paraId="24B9A726" w14:textId="77777777" w:rsidR="00A0367D" w:rsidRPr="00A754E5" w:rsidRDefault="00A0367D" w:rsidP="004D775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014E1561" w14:textId="77777777" w:rsidR="005A0AA8" w:rsidRPr="004F5215" w:rsidRDefault="007F3346" w:rsidP="004D77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5A0AA8" w:rsidRPr="004F5215">
              <w:rPr>
                <w:rFonts w:ascii="Arial" w:hAnsi="Arial" w:cs="Arial"/>
                <w:b/>
                <w:bCs/>
                <w:sz w:val="20"/>
                <w:szCs w:val="20"/>
              </w:rPr>
              <w:t>emarks</w:t>
            </w:r>
          </w:p>
        </w:tc>
      </w:tr>
      <w:tr w:rsidR="00C20D4F" w:rsidRPr="004F5215" w14:paraId="328E4891" w14:textId="77777777" w:rsidTr="00357E93">
        <w:tc>
          <w:tcPr>
            <w:tcW w:w="1129" w:type="dxa"/>
          </w:tcPr>
          <w:p w14:paraId="56909DF8" w14:textId="77777777" w:rsidR="005A0AA8" w:rsidRPr="004F5215" w:rsidRDefault="005A0AA8" w:rsidP="004D7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64" w:type="dxa"/>
          </w:tcPr>
          <w:p w14:paraId="0509264D" w14:textId="77777777" w:rsidR="005A0AA8" w:rsidRDefault="005A0AA8" w:rsidP="004D775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52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Please indicate </w:t>
            </w:r>
            <w:r w:rsidR="001324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the</w:t>
            </w:r>
            <w:r w:rsidR="00132430" w:rsidRPr="004F52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4F52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type of entit</w:t>
            </w:r>
            <w:r w:rsidR="001324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</w:t>
            </w:r>
            <w:r w:rsidRPr="004F52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1324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that </w:t>
            </w:r>
            <w:r w:rsidRPr="004F52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the company falls under. </w:t>
            </w:r>
          </w:p>
          <w:p w14:paraId="4B0F02AE" w14:textId="77777777" w:rsidR="00E73F29" w:rsidRPr="004F5215" w:rsidRDefault="00E73F29" w:rsidP="004D775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19E6BB95" w14:textId="77777777" w:rsidR="005A0AA8" w:rsidRDefault="005A0AA8" w:rsidP="00794DB0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52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You can refer to the </w:t>
            </w:r>
            <w:r w:rsidRPr="004F5215">
              <w:rPr>
                <w:rFonts w:ascii="Arial" w:hAnsi="Arial" w:cs="Arial"/>
                <w:sz w:val="20"/>
                <w:szCs w:val="20"/>
              </w:rPr>
              <w:t>definitions of different private sector entity types</w:t>
            </w:r>
            <w:r w:rsidRPr="004F52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in Annex </w:t>
            </w:r>
            <w:r w:rsidR="00334A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r w:rsidR="009C0A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below</w:t>
            </w:r>
            <w:r w:rsidRPr="004F52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  <w:p w14:paraId="43B70BF6" w14:textId="77777777" w:rsidR="00646218" w:rsidRDefault="00646218" w:rsidP="00794DB0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6052A51F" w14:textId="77777777" w:rsidR="005A0AA8" w:rsidRPr="004D7753" w:rsidRDefault="00646218" w:rsidP="004D7753">
            <w:pPr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r w:rsidRPr="004D7753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2640" w:type="dxa"/>
          </w:tcPr>
          <w:p w14:paraId="5D957E69" w14:textId="77777777" w:rsidR="005A0AA8" w:rsidRPr="004F5215" w:rsidRDefault="004212F2" w:rsidP="00CA2DF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-159200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30D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113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5A0AA8" w:rsidRPr="004F52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Singapore Large Local Enterprises</w:t>
            </w:r>
            <w:r w:rsidR="00E73F2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</w:p>
          <w:p w14:paraId="4B1F6E6A" w14:textId="77777777" w:rsidR="00F1130D" w:rsidRDefault="004212F2" w:rsidP="004D7753">
            <w:pPr>
              <w:ind w:left="281" w:hanging="28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49993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30D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113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5A0AA8" w:rsidRPr="004F52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Singapore Small Medium Enterprises</w:t>
            </w:r>
            <w:r w:rsidR="00E73F2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</w:p>
          <w:p w14:paraId="0FDBC468" w14:textId="77777777" w:rsidR="00F1130D" w:rsidRDefault="004212F2" w:rsidP="004D775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64624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30D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113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5A0AA8" w:rsidRPr="004F52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Singapore start-ups</w:t>
            </w:r>
            <w:r w:rsidR="00E73F2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</w:p>
          <w:p w14:paraId="7D0A92D5" w14:textId="77777777" w:rsidR="005A0AA8" w:rsidRDefault="004212F2" w:rsidP="004D7753">
            <w:pPr>
              <w:ind w:left="281" w:hanging="28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-68836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05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113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5A0AA8" w:rsidRPr="004F52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Singapore not-for-profits</w:t>
            </w:r>
          </w:p>
          <w:p w14:paraId="19AFF968" w14:textId="77777777" w:rsidR="008B44E4" w:rsidRDefault="008B44E4" w:rsidP="004D7753">
            <w:pPr>
              <w:ind w:left="281" w:hanging="28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0EFFC05C" w14:textId="77777777" w:rsidR="008B44E4" w:rsidRPr="004F5215" w:rsidRDefault="004212F2" w:rsidP="004D7753">
            <w:pPr>
              <w:ind w:left="281" w:hanging="28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101227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4E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B44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8B44E4" w:rsidRPr="004F52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Non-Singapore entities</w:t>
            </w:r>
          </w:p>
        </w:tc>
        <w:tc>
          <w:tcPr>
            <w:tcW w:w="2268" w:type="dxa"/>
          </w:tcPr>
          <w:p w14:paraId="04833808" w14:textId="77777777" w:rsidR="005A0AA8" w:rsidRPr="004F5215" w:rsidRDefault="009F1C76" w:rsidP="004D775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1F77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 xml:space="preserve">Please attach </w:t>
            </w:r>
            <w:r w:rsidR="006B5DF9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>the</w:t>
            </w:r>
            <w:r w:rsidRPr="00361F77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ED0A8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 xml:space="preserve">most recent </w:t>
            </w:r>
            <w:r w:rsidRPr="00361F77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>supporting documents</w:t>
            </w:r>
            <w:r w:rsidR="002B0E05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ED0A8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 xml:space="preserve">(e.g. within the same month of the proposal submission) </w:t>
            </w:r>
            <w:r w:rsidR="002B0E05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 xml:space="preserve">from ACRA </w:t>
            </w:r>
            <w:r w:rsidR="00ED0A8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 xml:space="preserve">website </w:t>
            </w:r>
            <w:r w:rsidR="002B0E05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 xml:space="preserve">that allow grantor to </w:t>
            </w:r>
            <w:proofErr w:type="gramStart"/>
            <w:r w:rsidR="002B0E05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>verify  the</w:t>
            </w:r>
            <w:proofErr w:type="gramEnd"/>
            <w:r w:rsidR="002B0E05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 xml:space="preserve"> local shareholding, annual sales turnover, etc.</w:t>
            </w:r>
          </w:p>
        </w:tc>
        <w:tc>
          <w:tcPr>
            <w:tcW w:w="2977" w:type="dxa"/>
          </w:tcPr>
          <w:p w14:paraId="39093DA2" w14:textId="77777777" w:rsidR="005A0AA8" w:rsidRPr="004F5215" w:rsidRDefault="005A0AA8" w:rsidP="004D775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C20D4F" w:rsidRPr="004F5215" w14:paraId="73E023C5" w14:textId="77777777" w:rsidTr="00357E93">
        <w:tc>
          <w:tcPr>
            <w:tcW w:w="1129" w:type="dxa"/>
          </w:tcPr>
          <w:p w14:paraId="1782BEEA" w14:textId="77777777" w:rsidR="005A0AA8" w:rsidRPr="004F5215" w:rsidRDefault="00ED0A80" w:rsidP="004D7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64" w:type="dxa"/>
          </w:tcPr>
          <w:p w14:paraId="0DE2E17D" w14:textId="77777777" w:rsidR="00794DB0" w:rsidRPr="00794DB0" w:rsidRDefault="004F5215" w:rsidP="004D775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5215">
              <w:rPr>
                <w:rFonts w:ascii="Arial" w:hAnsi="Arial" w:cs="Arial"/>
                <w:sz w:val="20"/>
                <w:szCs w:val="20"/>
              </w:rPr>
              <w:t xml:space="preserve">Is the company </w:t>
            </w:r>
            <w:r w:rsidRPr="004F52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currently or has been</w:t>
            </w:r>
            <w:r w:rsidR="00794DB0" w:rsidRPr="00794D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</w:t>
            </w:r>
          </w:p>
          <w:p w14:paraId="53F14104" w14:textId="77777777" w:rsidR="00794DB0" w:rsidRDefault="004F5215" w:rsidP="00794DB0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52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bankrupt wound up or under judicial management,</w:t>
            </w:r>
            <w:r w:rsidR="00F558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or</w:t>
            </w:r>
          </w:p>
          <w:p w14:paraId="695810AA" w14:textId="77777777" w:rsidR="00794DB0" w:rsidRDefault="00F5588B" w:rsidP="00794DB0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Pr="004D775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ubject</w:t>
            </w:r>
            <w:r w:rsidRPr="004F52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4F5215" w:rsidRPr="004F52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to any bankruptcy,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</w:t>
            </w:r>
          </w:p>
          <w:p w14:paraId="72843E45" w14:textId="77777777" w:rsidR="00794DB0" w:rsidRDefault="004F5215" w:rsidP="00794DB0">
            <w:pPr>
              <w:pStyle w:val="ListParagraph"/>
              <w:ind w:left="3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52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winding up or judicial management proceedings, or</w:t>
            </w:r>
            <w:r w:rsidR="00794D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14:paraId="5655C836" w14:textId="77777777" w:rsidR="005A0AA8" w:rsidRDefault="004F5215" w:rsidP="004D7753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52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appointed a receiver or manager?</w:t>
            </w:r>
          </w:p>
          <w:p w14:paraId="33EEB63B" w14:textId="77777777" w:rsidR="00794DB0" w:rsidRDefault="00794DB0" w:rsidP="00794D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D1BD83" w14:textId="77777777" w:rsidR="00021C0A" w:rsidRPr="004F5215" w:rsidRDefault="00021C0A" w:rsidP="004D7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746040C0" w14:textId="77777777" w:rsidR="00021C0A" w:rsidRPr="004F5215" w:rsidRDefault="004212F2" w:rsidP="004D775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-14051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30D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113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021C0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Yes</w:t>
            </w:r>
            <w:r w:rsidR="00E73F2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</w:p>
          <w:p w14:paraId="2BA0F0C0" w14:textId="77777777" w:rsidR="00021C0A" w:rsidRPr="004F5215" w:rsidRDefault="004212F2" w:rsidP="004D7753">
            <w:pPr>
              <w:ind w:left="117" w:hanging="11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-152284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30D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113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021C0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</w:t>
            </w:r>
          </w:p>
          <w:p w14:paraId="5840B7E9" w14:textId="77777777" w:rsidR="00021C0A" w:rsidRDefault="00021C0A" w:rsidP="004D77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DC4E65" w14:textId="77777777" w:rsidR="004A4C47" w:rsidRDefault="004A4C47" w:rsidP="004D77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B84FFC" w14:textId="77777777" w:rsidR="004A4C47" w:rsidRDefault="004A4C47" w:rsidP="004D77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E1417A" w14:textId="77777777" w:rsidR="004A4C47" w:rsidRDefault="004A4C47" w:rsidP="004D77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99B15F" w14:textId="77777777" w:rsidR="004A4C47" w:rsidRPr="004F5215" w:rsidRDefault="004A4C47" w:rsidP="004D7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36715D" w14:textId="77777777" w:rsidR="005A0AA8" w:rsidRPr="004D7753" w:rsidRDefault="009F1C76" w:rsidP="004D775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D775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If yes, please elaborate and provide supporting documents. </w:t>
            </w:r>
          </w:p>
        </w:tc>
        <w:tc>
          <w:tcPr>
            <w:tcW w:w="2977" w:type="dxa"/>
          </w:tcPr>
          <w:p w14:paraId="32A7CD56" w14:textId="77777777" w:rsidR="005A0AA8" w:rsidRDefault="005A0AA8" w:rsidP="004D77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7D19D5" w14:textId="77777777" w:rsidR="00334A71" w:rsidRDefault="00334A71" w:rsidP="004D77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54E60E" w14:textId="77777777" w:rsidR="00334A71" w:rsidRDefault="00334A71" w:rsidP="004D77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0A9395" w14:textId="77777777" w:rsidR="00334A71" w:rsidRDefault="00334A71" w:rsidP="004D77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CC9591" w14:textId="77777777" w:rsidR="00334A71" w:rsidRDefault="00334A71" w:rsidP="004D77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92BEBA" w14:textId="77777777" w:rsidR="00334A71" w:rsidRDefault="00334A71" w:rsidP="004D77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ABEADE" w14:textId="77777777" w:rsidR="00334A71" w:rsidRDefault="00334A71" w:rsidP="004D77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5E25E1" w14:textId="77777777" w:rsidR="00334A71" w:rsidRPr="004F5215" w:rsidRDefault="00334A71" w:rsidP="004D77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D4F" w:rsidRPr="004F5215" w14:paraId="16E2BAA1" w14:textId="77777777" w:rsidTr="00357E93">
        <w:tc>
          <w:tcPr>
            <w:tcW w:w="1129" w:type="dxa"/>
          </w:tcPr>
          <w:p w14:paraId="78C92025" w14:textId="77777777" w:rsidR="00A563F3" w:rsidRDefault="00493F26" w:rsidP="00794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164" w:type="dxa"/>
          </w:tcPr>
          <w:p w14:paraId="56E314B7" w14:textId="77777777" w:rsidR="00E44540" w:rsidRPr="00E44540" w:rsidRDefault="0018069D" w:rsidP="00E44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proposed project is w</w:t>
            </w:r>
            <w:r w:rsidR="00E44540">
              <w:rPr>
                <w:rFonts w:ascii="Arial" w:hAnsi="Arial" w:cs="Arial"/>
                <w:sz w:val="20"/>
                <w:szCs w:val="20"/>
              </w:rPr>
              <w:t xml:space="preserve">ithin the total budget cap of &lt;$500k for research project and &lt;$2 million for </w:t>
            </w:r>
            <w:r w:rsidR="00E44540" w:rsidRPr="00E44540">
              <w:rPr>
                <w:rFonts w:ascii="Arial" w:hAnsi="Arial" w:cs="Arial"/>
                <w:sz w:val="20"/>
                <w:szCs w:val="20"/>
              </w:rPr>
              <w:t>test</w:t>
            </w:r>
          </w:p>
          <w:p w14:paraId="609E9243" w14:textId="77777777" w:rsidR="00A563F3" w:rsidRPr="0036566C" w:rsidRDefault="00E44540" w:rsidP="0018069D">
            <w:pPr>
              <w:rPr>
                <w:rFonts w:ascii="Arial" w:hAnsi="Arial" w:cs="Arial"/>
                <w:sz w:val="20"/>
                <w:szCs w:val="20"/>
              </w:rPr>
            </w:pPr>
            <w:r w:rsidRPr="00E44540">
              <w:rPr>
                <w:rFonts w:ascii="Arial" w:hAnsi="Arial" w:cs="Arial"/>
                <w:sz w:val="20"/>
                <w:szCs w:val="20"/>
              </w:rPr>
              <w:t>bedding/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4540">
              <w:rPr>
                <w:rFonts w:ascii="Arial" w:hAnsi="Arial" w:cs="Arial"/>
                <w:sz w:val="20"/>
                <w:szCs w:val="20"/>
              </w:rPr>
              <w:t>demonstration/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4540">
              <w:rPr>
                <w:rFonts w:ascii="Arial" w:hAnsi="Arial" w:cs="Arial"/>
                <w:sz w:val="20"/>
                <w:szCs w:val="20"/>
              </w:rPr>
              <w:t>scale</w:t>
            </w:r>
            <w:r w:rsidR="0029721A">
              <w:rPr>
                <w:rFonts w:ascii="Arial" w:hAnsi="Arial" w:cs="Arial"/>
                <w:sz w:val="20"/>
                <w:szCs w:val="20"/>
              </w:rPr>
              <w:t>-up</w:t>
            </w:r>
            <w:r w:rsidR="0018069D">
              <w:rPr>
                <w:rFonts w:ascii="Arial" w:hAnsi="Arial" w:cs="Arial"/>
                <w:sz w:val="20"/>
                <w:szCs w:val="20"/>
              </w:rPr>
              <w:t xml:space="preserve"> which does not </w:t>
            </w:r>
            <w:r w:rsidR="008B44E4">
              <w:rPr>
                <w:rFonts w:ascii="Arial" w:hAnsi="Arial" w:cs="Arial"/>
                <w:sz w:val="20"/>
                <w:szCs w:val="20"/>
              </w:rPr>
              <w:t>involve collaborating</w:t>
            </w:r>
            <w:r w:rsidRPr="00E44540">
              <w:rPr>
                <w:rFonts w:ascii="Arial" w:hAnsi="Arial" w:cs="Arial"/>
                <w:sz w:val="20"/>
                <w:szCs w:val="20"/>
              </w:rPr>
              <w:t xml:space="preserve"> with a public research performer</w:t>
            </w:r>
            <w:r w:rsidR="001806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40" w:type="dxa"/>
          </w:tcPr>
          <w:p w14:paraId="3E5DEFC1" w14:textId="77777777" w:rsidR="00A563F3" w:rsidRDefault="004212F2" w:rsidP="004D775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11749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C76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F1C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Yes</w:t>
            </w:r>
          </w:p>
          <w:p w14:paraId="34C389AB" w14:textId="77777777" w:rsidR="0018069D" w:rsidRPr="004F5215" w:rsidRDefault="004212F2" w:rsidP="0018069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-108892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EF9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8069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No</w:t>
            </w:r>
          </w:p>
          <w:p w14:paraId="4C8534B2" w14:textId="77777777" w:rsidR="0018069D" w:rsidRDefault="0018069D" w:rsidP="004D775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D4366C2" w14:textId="77777777" w:rsidR="00A563F3" w:rsidRPr="004F5215" w:rsidRDefault="00BD2C19" w:rsidP="00794DB0">
            <w:pPr>
              <w:rPr>
                <w:rFonts w:ascii="Arial" w:hAnsi="Arial" w:cs="Arial"/>
                <w:sz w:val="20"/>
                <w:szCs w:val="20"/>
              </w:rPr>
            </w:pPr>
            <w:r w:rsidRPr="00357E9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If no, </w:t>
            </w:r>
            <w:r w:rsidRPr="00357E93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 xml:space="preserve">please indicate the public research performer and provide supporting document for grantor to verify that the proposed project will be collaborating with a public research performer as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>the project</w:t>
            </w:r>
            <w:r w:rsidRPr="00357E93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 xml:space="preserve"> exceeds the total budget cap</w:t>
            </w:r>
            <w:r w:rsidR="008B44E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 xml:space="preserve"> or any other documents for grantors to verify that such exceptions will be considered</w:t>
            </w:r>
            <w:r w:rsidRPr="00357E93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2977" w:type="dxa"/>
          </w:tcPr>
          <w:p w14:paraId="0DC9EF01" w14:textId="77777777" w:rsidR="00A563F3" w:rsidRDefault="00A563F3" w:rsidP="00794D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D4F" w:rsidRPr="004F5215" w14:paraId="7480CBC2" w14:textId="77777777" w:rsidTr="00357E93">
        <w:tc>
          <w:tcPr>
            <w:tcW w:w="1129" w:type="dxa"/>
          </w:tcPr>
          <w:p w14:paraId="131E6DFC" w14:textId="77777777" w:rsidR="009F1C76" w:rsidRDefault="00493F26" w:rsidP="00794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64" w:type="dxa"/>
          </w:tcPr>
          <w:p w14:paraId="116E1891" w14:textId="77777777" w:rsidR="009F1C76" w:rsidRPr="004D7753" w:rsidRDefault="009F1C76" w:rsidP="003758CE">
            <w:r>
              <w:rPr>
                <w:rFonts w:ascii="Arial" w:hAnsi="Arial" w:cs="Arial"/>
                <w:sz w:val="20"/>
                <w:szCs w:val="20"/>
              </w:rPr>
              <w:t xml:space="preserve">Supporting </w:t>
            </w:r>
            <w:r w:rsidR="00F5588B">
              <w:rPr>
                <w:rFonts w:ascii="Arial" w:hAnsi="Arial" w:cs="Arial"/>
                <w:sz w:val="20"/>
                <w:szCs w:val="20"/>
              </w:rPr>
              <w:t xml:space="preserve">documents </w:t>
            </w:r>
            <w:r>
              <w:rPr>
                <w:rFonts w:ascii="Arial" w:hAnsi="Arial" w:cs="Arial"/>
                <w:sz w:val="20"/>
                <w:szCs w:val="20"/>
              </w:rPr>
              <w:t>attached</w:t>
            </w:r>
            <w:r w:rsidR="004D7753">
              <w:rPr>
                <w:rFonts w:ascii="Arial" w:hAnsi="Arial" w:cs="Arial"/>
                <w:sz w:val="20"/>
                <w:szCs w:val="20"/>
              </w:rPr>
              <w:t xml:space="preserve"> on IGMS</w:t>
            </w:r>
            <w:r w:rsidR="00C20D4F">
              <w:rPr>
                <w:rFonts w:ascii="Arial" w:hAnsi="Arial" w:cs="Arial"/>
                <w:sz w:val="20"/>
                <w:szCs w:val="20"/>
              </w:rPr>
              <w:t xml:space="preserve"> – to check the boxes </w:t>
            </w:r>
            <w:r w:rsidR="001E2BA3">
              <w:rPr>
                <w:rFonts w:ascii="Arial" w:hAnsi="Arial" w:cs="Arial"/>
                <w:sz w:val="20"/>
                <w:szCs w:val="20"/>
              </w:rPr>
              <w:t xml:space="preserve">once </w:t>
            </w:r>
            <w:r w:rsidR="00C20D4F">
              <w:rPr>
                <w:rFonts w:ascii="Arial" w:hAnsi="Arial" w:cs="Arial"/>
                <w:sz w:val="20"/>
                <w:szCs w:val="20"/>
              </w:rPr>
              <w:t xml:space="preserve">they </w:t>
            </w:r>
            <w:r w:rsidR="001E2BA3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C20D4F">
              <w:rPr>
                <w:rFonts w:ascii="Arial" w:hAnsi="Arial" w:cs="Arial"/>
                <w:sz w:val="20"/>
                <w:szCs w:val="20"/>
              </w:rPr>
              <w:t>attached</w:t>
            </w:r>
          </w:p>
        </w:tc>
        <w:tc>
          <w:tcPr>
            <w:tcW w:w="2640" w:type="dxa"/>
          </w:tcPr>
          <w:p w14:paraId="47B1391C" w14:textId="77777777" w:rsidR="00C20D4F" w:rsidRDefault="004212F2" w:rsidP="00C20D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  <w:lang w:val="en-US"/>
                </w:rPr>
                <w:id w:val="167314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D4F" w:rsidRPr="003758CE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20D4F" w:rsidRPr="003758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C20D4F" w:rsidRPr="003758CE">
              <w:rPr>
                <w:rFonts w:ascii="Arial" w:hAnsi="Arial" w:cs="Arial"/>
                <w:sz w:val="20"/>
                <w:szCs w:val="20"/>
              </w:rPr>
              <w:t xml:space="preserve">Hardware/Equipment and Software cost </w:t>
            </w:r>
            <w:r w:rsidR="00092EF9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C20D4F" w:rsidRPr="003758CE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="00C20D4F" w:rsidRPr="003758CE">
              <w:rPr>
                <w:rFonts w:ascii="Arial" w:hAnsi="Arial" w:cs="Arial"/>
                <w:sz w:val="20"/>
                <w:szCs w:val="20"/>
              </w:rPr>
              <w:t xml:space="preserve"> Quotation of item by number of units and unit cost</w:t>
            </w:r>
            <w:r w:rsidR="00092EF9">
              <w:rPr>
                <w:rFonts w:ascii="Arial" w:hAnsi="Arial" w:cs="Arial"/>
                <w:sz w:val="20"/>
                <w:szCs w:val="20"/>
              </w:rPr>
              <w:t>)</w:t>
            </w:r>
            <w:r w:rsidR="00E73F29">
              <w:rPr>
                <w:rFonts w:ascii="Arial" w:hAnsi="Arial" w:cs="Arial"/>
                <w:sz w:val="20"/>
                <w:szCs w:val="20"/>
              </w:rPr>
              <w:br/>
            </w:r>
          </w:p>
          <w:p w14:paraId="74E8B71E" w14:textId="77777777" w:rsidR="00C20D4F" w:rsidRPr="003758CE" w:rsidRDefault="004212F2" w:rsidP="003758C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  <w:lang w:val="en-US"/>
                </w:rPr>
                <w:id w:val="-54282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D4F" w:rsidRPr="009F2DA1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20D4F" w:rsidRPr="00C20D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0D4F" w:rsidRPr="003758CE">
              <w:rPr>
                <w:rFonts w:ascii="Arial" w:hAnsi="Arial" w:cs="Arial"/>
                <w:sz w:val="20"/>
                <w:szCs w:val="20"/>
              </w:rPr>
              <w:t xml:space="preserve">Expenditure of Manpower cost </w:t>
            </w:r>
            <w:r w:rsidR="00092EF9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C20D4F" w:rsidRPr="003758CE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="00C20D4F" w:rsidRPr="003758CE">
              <w:rPr>
                <w:rFonts w:ascii="Arial" w:hAnsi="Arial" w:cs="Arial"/>
                <w:sz w:val="20"/>
                <w:szCs w:val="20"/>
              </w:rPr>
              <w:t xml:space="preserve"> employment or </w:t>
            </w:r>
            <w:r w:rsidR="008B44E4">
              <w:rPr>
                <w:rFonts w:ascii="Arial" w:hAnsi="Arial" w:cs="Arial"/>
                <w:sz w:val="20"/>
                <w:szCs w:val="20"/>
              </w:rPr>
              <w:t>a</w:t>
            </w:r>
            <w:r w:rsidR="00C20D4F" w:rsidRPr="003758CE">
              <w:rPr>
                <w:rFonts w:ascii="Arial" w:hAnsi="Arial" w:cs="Arial"/>
                <w:sz w:val="20"/>
                <w:szCs w:val="20"/>
              </w:rPr>
              <w:t>ppointment letters of staff</w:t>
            </w:r>
            <w:r w:rsidR="00092EF9">
              <w:rPr>
                <w:rFonts w:ascii="Arial" w:hAnsi="Arial" w:cs="Arial"/>
                <w:sz w:val="20"/>
                <w:szCs w:val="20"/>
              </w:rPr>
              <w:t>)</w:t>
            </w:r>
            <w:r w:rsidR="00C20D4F" w:rsidRPr="003758CE">
              <w:rPr>
                <w:rFonts w:ascii="Arial" w:hAnsi="Arial" w:cs="Arial"/>
                <w:sz w:val="20"/>
                <w:szCs w:val="20"/>
              </w:rPr>
              <w:t>. If staff is not identified yet, provide the job description and designation</w:t>
            </w:r>
            <w:r w:rsidR="00092EF9">
              <w:rPr>
                <w:rFonts w:ascii="Arial" w:hAnsi="Arial" w:cs="Arial"/>
                <w:sz w:val="20"/>
                <w:szCs w:val="20"/>
              </w:rPr>
              <w:t>.</w:t>
            </w:r>
            <w:r w:rsidR="00E73F29">
              <w:rPr>
                <w:rFonts w:ascii="Arial" w:hAnsi="Arial" w:cs="Arial"/>
                <w:sz w:val="20"/>
                <w:szCs w:val="20"/>
              </w:rPr>
              <w:br/>
            </w:r>
          </w:p>
          <w:p w14:paraId="1EC5F2D6" w14:textId="77777777" w:rsidR="00C20D4F" w:rsidRDefault="004212F2" w:rsidP="00C20D4F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  <w:lang w:val="en-US"/>
                </w:rPr>
                <w:id w:val="74368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D4F" w:rsidRPr="009F2DA1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20D4F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C20D4F" w:rsidRPr="009F1C76">
              <w:rPr>
                <w:rFonts w:ascii="Arial" w:hAnsi="Arial" w:cs="Arial"/>
                <w:sz w:val="20"/>
                <w:szCs w:val="20"/>
              </w:rPr>
              <w:t xml:space="preserve">ther </w:t>
            </w:r>
            <w:r w:rsidR="00C20D4F">
              <w:rPr>
                <w:rFonts w:ascii="Arial" w:hAnsi="Arial" w:cs="Arial"/>
                <w:sz w:val="20"/>
                <w:szCs w:val="20"/>
              </w:rPr>
              <w:t>Operating Expenses c</w:t>
            </w:r>
            <w:r w:rsidR="00C20D4F" w:rsidRPr="009F1C76">
              <w:rPr>
                <w:rFonts w:ascii="Arial" w:hAnsi="Arial" w:cs="Arial"/>
                <w:sz w:val="20"/>
                <w:szCs w:val="20"/>
              </w:rPr>
              <w:t xml:space="preserve">ost items </w:t>
            </w:r>
            <w:r w:rsidR="00092EF9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C20D4F" w:rsidRPr="009F1C76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="00C20D4F" w:rsidRPr="009F1C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44E4">
              <w:rPr>
                <w:rFonts w:ascii="Arial" w:hAnsi="Arial" w:cs="Arial"/>
                <w:sz w:val="20"/>
                <w:szCs w:val="20"/>
              </w:rPr>
              <w:t>c</w:t>
            </w:r>
            <w:r w:rsidR="00C20D4F" w:rsidRPr="009F1C76">
              <w:rPr>
                <w:rFonts w:ascii="Arial" w:hAnsi="Arial" w:cs="Arial"/>
                <w:sz w:val="20"/>
                <w:szCs w:val="20"/>
              </w:rPr>
              <w:t>onsultancy cost</w:t>
            </w:r>
            <w:r w:rsidR="00C20D4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20D4F" w:rsidRPr="009F1C76">
              <w:rPr>
                <w:rFonts w:ascii="Arial" w:hAnsi="Arial" w:cs="Arial"/>
                <w:sz w:val="20"/>
                <w:szCs w:val="20"/>
              </w:rPr>
              <w:t>fee breakdown by phases, description of activity in each phase and number of man-days</w:t>
            </w:r>
            <w:r w:rsidR="00C20D4F">
              <w:rPr>
                <w:rFonts w:ascii="Arial" w:hAnsi="Arial" w:cs="Arial"/>
                <w:sz w:val="20"/>
                <w:szCs w:val="20"/>
              </w:rPr>
              <w:t>)</w:t>
            </w:r>
            <w:r w:rsidR="004D775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14:paraId="2B01B5D0" w14:textId="77777777" w:rsidR="00E73F29" w:rsidRDefault="00E73F29" w:rsidP="00C20D4F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7BA8BDA2" w14:textId="77777777" w:rsidR="009F1C76" w:rsidRDefault="004212F2" w:rsidP="00C20D4F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  <w:lang w:val="en-US"/>
                </w:rPr>
                <w:id w:val="139107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721" w:rsidRPr="00D801F6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E6721" w:rsidRPr="00D801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3A1492" w:rsidRPr="00AD2E6F">
              <w:rPr>
                <w:rFonts w:ascii="Arial" w:hAnsi="Arial" w:cs="Arial"/>
                <w:sz w:val="20"/>
                <w:szCs w:val="20"/>
              </w:rPr>
              <w:t>Audited financial statements for the past 3 years</w:t>
            </w:r>
          </w:p>
        </w:tc>
        <w:tc>
          <w:tcPr>
            <w:tcW w:w="2268" w:type="dxa"/>
          </w:tcPr>
          <w:p w14:paraId="137FDE39" w14:textId="77777777" w:rsidR="009F1C76" w:rsidRDefault="009F1C76" w:rsidP="00794D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B7CF99D" w14:textId="77777777" w:rsidR="009F1C76" w:rsidRDefault="009F1C76" w:rsidP="00794D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0F7" w:rsidRPr="004F5215" w14:paraId="181F829A" w14:textId="77777777" w:rsidTr="00357E93">
        <w:tc>
          <w:tcPr>
            <w:tcW w:w="1129" w:type="dxa"/>
          </w:tcPr>
          <w:p w14:paraId="0C15B582" w14:textId="77777777" w:rsidR="000370F7" w:rsidRDefault="00493F26" w:rsidP="00794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4164" w:type="dxa"/>
          </w:tcPr>
          <w:p w14:paraId="37E10296" w14:textId="77777777" w:rsidR="000370F7" w:rsidRDefault="008B44E4" w:rsidP="00375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the company applied for</w:t>
            </w:r>
            <w:r w:rsidR="006B58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4835">
              <w:rPr>
                <w:rFonts w:ascii="Arial" w:hAnsi="Arial" w:cs="Arial"/>
                <w:sz w:val="20"/>
                <w:szCs w:val="20"/>
              </w:rPr>
              <w:t>Innovation &amp; Enterprise (</w:t>
            </w:r>
            <w:r w:rsidR="006B5884">
              <w:rPr>
                <w:rFonts w:ascii="Arial" w:hAnsi="Arial" w:cs="Arial"/>
                <w:sz w:val="20"/>
                <w:szCs w:val="20"/>
              </w:rPr>
              <w:t>I&amp;E</w:t>
            </w:r>
            <w:r w:rsidR="00714835">
              <w:rPr>
                <w:rFonts w:ascii="Arial" w:hAnsi="Arial" w:cs="Arial"/>
                <w:sz w:val="20"/>
                <w:szCs w:val="20"/>
              </w:rPr>
              <w:t>)</w:t>
            </w:r>
            <w:r w:rsidR="006B5884">
              <w:rPr>
                <w:rFonts w:ascii="Arial" w:hAnsi="Arial" w:cs="Arial"/>
                <w:sz w:val="20"/>
                <w:szCs w:val="20"/>
              </w:rPr>
              <w:t xml:space="preserve"> and consortia schemes</w:t>
            </w:r>
            <w:r w:rsidR="00714835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  <w:r w:rsidR="006B58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E9B">
              <w:rPr>
                <w:rFonts w:ascii="Arial" w:hAnsi="Arial" w:cs="Arial"/>
                <w:sz w:val="20"/>
                <w:szCs w:val="20"/>
              </w:rPr>
              <w:t>i</w:t>
            </w:r>
            <w:r w:rsidR="006B5884">
              <w:rPr>
                <w:rFonts w:ascii="Arial" w:hAnsi="Arial" w:cs="Arial"/>
                <w:sz w:val="20"/>
                <w:szCs w:val="20"/>
              </w:rPr>
              <w:t xml:space="preserve">n the past?  </w:t>
            </w:r>
          </w:p>
          <w:p w14:paraId="4E2CFD79" w14:textId="77777777" w:rsidR="00B07B57" w:rsidRDefault="00BD4E9B" w:rsidP="00375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04E1A7" w14:textId="77777777" w:rsidR="00B07B57" w:rsidRDefault="00B07B57" w:rsidP="003758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17D36" w14:textId="77777777" w:rsidR="00B07B57" w:rsidRDefault="00B07B57" w:rsidP="003758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3D6DA3" w14:textId="77777777" w:rsidR="00B07B57" w:rsidRDefault="00B07B57" w:rsidP="003758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A3EB12" w14:textId="77777777" w:rsidR="00B07B57" w:rsidRDefault="00B07B57" w:rsidP="003758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7DD7E7" w14:textId="77777777" w:rsidR="00B07B57" w:rsidRDefault="00B07B57" w:rsidP="003758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6AD05B88" w14:textId="77777777" w:rsidR="00B07B57" w:rsidRPr="004F5215" w:rsidRDefault="004212F2" w:rsidP="00B07B57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-9663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57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07B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Yes</w:t>
            </w:r>
            <w:r w:rsidR="00B07B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</w:p>
          <w:p w14:paraId="56546D76" w14:textId="77777777" w:rsidR="00B07B57" w:rsidRDefault="004212F2" w:rsidP="00B07B57">
            <w:pPr>
              <w:ind w:left="117" w:hanging="11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-27949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57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07B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No</w:t>
            </w:r>
          </w:p>
          <w:p w14:paraId="7FF827D9" w14:textId="77777777" w:rsidR="00781DBD" w:rsidRDefault="00781DBD" w:rsidP="00B07B57">
            <w:pPr>
              <w:ind w:left="117" w:hanging="11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6E1DA3D2" w14:textId="77777777" w:rsidR="000370F7" w:rsidRDefault="000370F7" w:rsidP="00ED492F">
            <w:pPr>
              <w:ind w:left="117" w:hanging="117"/>
              <w:rPr>
                <w:rFonts w:ascii="MS Gothic" w:eastAsia="MS Gothic" w:hAnsi="MS Gothic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2229007" w14:textId="77777777" w:rsidR="000370F7" w:rsidRDefault="00781DBD" w:rsidP="00794DB0">
            <w:pPr>
              <w:rPr>
                <w:rFonts w:ascii="Arial" w:hAnsi="Arial" w:cs="Arial"/>
                <w:sz w:val="20"/>
                <w:szCs w:val="20"/>
              </w:rPr>
            </w:pPr>
            <w:r w:rsidRPr="004D7753">
              <w:rPr>
                <w:rFonts w:ascii="Arial" w:hAnsi="Arial" w:cs="Arial"/>
                <w:i/>
                <w:iCs/>
                <w:sz w:val="18"/>
                <w:szCs w:val="18"/>
              </w:rPr>
              <w:t>If yes</w:t>
            </w:r>
            <w:r w:rsidR="001C6E40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4D775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please </w:t>
            </w:r>
            <w:r w:rsidR="001C6E40">
              <w:rPr>
                <w:rFonts w:ascii="Arial" w:hAnsi="Arial" w:cs="Arial"/>
                <w:i/>
                <w:iCs/>
                <w:sz w:val="18"/>
                <w:szCs w:val="18"/>
              </w:rPr>
              <w:t>provide details (</w:t>
            </w:r>
            <w:proofErr w:type="gramStart"/>
            <w:r w:rsidR="001C6E40">
              <w:rPr>
                <w:rFonts w:ascii="Arial" w:hAnsi="Arial" w:cs="Arial"/>
                <w:i/>
                <w:iCs/>
                <w:sz w:val="18"/>
                <w:szCs w:val="18"/>
              </w:rPr>
              <w:t>i.e.</w:t>
            </w:r>
            <w:proofErr w:type="gramEnd"/>
            <w:r w:rsidR="001C6E4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project, funding scheme, duration, amount awarded, status) of the I&amp;E and consortia schemes that were tapped on. Please also </w:t>
            </w:r>
            <w:r w:rsidRPr="004D775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elaborate </w:t>
            </w:r>
            <w:r w:rsidR="00E5106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on why your private company is not tapping on the I&amp;E and consortia schemes for this grant application </w:t>
            </w:r>
            <w:r w:rsidRPr="004D7753">
              <w:rPr>
                <w:rFonts w:ascii="Arial" w:hAnsi="Arial" w:cs="Arial"/>
                <w:i/>
                <w:iCs/>
                <w:sz w:val="18"/>
                <w:szCs w:val="18"/>
              </w:rPr>
              <w:t>and provide supporting documents</w:t>
            </w:r>
            <w:r w:rsidR="00E51063">
              <w:rPr>
                <w:rFonts w:ascii="Arial" w:hAnsi="Arial" w:cs="Arial"/>
                <w:i/>
                <w:iCs/>
                <w:sz w:val="18"/>
                <w:szCs w:val="18"/>
              </w:rPr>
              <w:t>, if any</w:t>
            </w:r>
            <w:r w:rsidRPr="004D7753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14:paraId="02FBFCD7" w14:textId="77777777" w:rsidR="000370F7" w:rsidRDefault="000370F7" w:rsidP="00794D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E204CB" w14:textId="77777777" w:rsidR="004D7753" w:rsidRDefault="004D7753" w:rsidP="005A0AA8">
      <w:pPr>
        <w:spacing w:after="12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8DE8A19" w14:textId="77777777" w:rsidR="004D7753" w:rsidRDefault="004D7753">
      <w:pPr>
        <w:spacing w:after="160" w:line="259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</w:p>
    <w:p w14:paraId="0C64CB21" w14:textId="77777777" w:rsidR="005A0AA8" w:rsidRDefault="005A0AA8" w:rsidP="005A0AA8">
      <w:pPr>
        <w:spacing w:after="120"/>
        <w:rPr>
          <w:rFonts w:ascii="Arial" w:hAnsi="Arial" w:cs="Arial"/>
          <w:b/>
          <w:bCs/>
          <w:sz w:val="20"/>
          <w:szCs w:val="20"/>
          <w:u w:val="single"/>
        </w:rPr>
      </w:pPr>
      <w:r w:rsidRPr="00A04046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Annex </w:t>
      </w:r>
      <w:r w:rsidR="004A4C47">
        <w:rPr>
          <w:rFonts w:ascii="Arial" w:hAnsi="Arial" w:cs="Arial"/>
          <w:b/>
          <w:bCs/>
          <w:sz w:val="20"/>
          <w:szCs w:val="20"/>
          <w:u w:val="single"/>
        </w:rPr>
        <w:t>I</w:t>
      </w:r>
      <w:r w:rsidRPr="00A04046">
        <w:rPr>
          <w:rFonts w:ascii="Arial" w:hAnsi="Arial" w:cs="Arial"/>
          <w:b/>
          <w:bCs/>
          <w:sz w:val="20"/>
          <w:szCs w:val="20"/>
          <w:u w:val="single"/>
        </w:rPr>
        <w:t>: Definitions of Different Private Sector Entity Types</w:t>
      </w:r>
      <w:r w:rsidRPr="00A04046">
        <w:rPr>
          <w:rStyle w:val="FootnoteReference"/>
          <w:rFonts w:ascii="Arial" w:hAnsi="Arial" w:cs="Arial"/>
          <w:b/>
          <w:bCs/>
          <w:sz w:val="20"/>
          <w:szCs w:val="20"/>
          <w:u w:val="single"/>
        </w:rPr>
        <w:footnoteReference w:customMarkFollows="1" w:id="3"/>
        <w:sym w:font="Symbol" w:char="F02A"/>
      </w:r>
    </w:p>
    <w:p w14:paraId="11D15D93" w14:textId="77777777" w:rsidR="005A0AA8" w:rsidRPr="00A04046" w:rsidRDefault="005A0AA8" w:rsidP="005A0AA8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Style w:val="ListTable2-Accent2"/>
        <w:tblW w:w="10348" w:type="dxa"/>
        <w:tblInd w:w="-709" w:type="dxa"/>
        <w:tblLayout w:type="fixed"/>
        <w:tblLook w:val="0420" w:firstRow="1" w:lastRow="0" w:firstColumn="0" w:lastColumn="0" w:noHBand="0" w:noVBand="1"/>
      </w:tblPr>
      <w:tblGrid>
        <w:gridCol w:w="3119"/>
        <w:gridCol w:w="7229"/>
      </w:tblGrid>
      <w:tr w:rsidR="005A0AA8" w:rsidRPr="00A04046" w14:paraId="7C45CEE6" w14:textId="77777777" w:rsidTr="00BF7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"/>
        </w:trPr>
        <w:tc>
          <w:tcPr>
            <w:tcW w:w="3119" w:type="dxa"/>
            <w:hideMark/>
          </w:tcPr>
          <w:p w14:paraId="27FF86CD" w14:textId="77777777" w:rsidR="005A0AA8" w:rsidRPr="00A04046" w:rsidRDefault="005A0AA8" w:rsidP="00BF7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046">
              <w:rPr>
                <w:rFonts w:ascii="Arial" w:hAnsi="Arial" w:cs="Arial"/>
                <w:sz w:val="20"/>
                <w:szCs w:val="20"/>
                <w:lang w:val="en-US"/>
              </w:rPr>
              <w:t>Type of Private Entity</w:t>
            </w:r>
          </w:p>
        </w:tc>
        <w:tc>
          <w:tcPr>
            <w:tcW w:w="7229" w:type="dxa"/>
            <w:hideMark/>
          </w:tcPr>
          <w:p w14:paraId="10E33B5F" w14:textId="77777777" w:rsidR="005A0AA8" w:rsidRPr="00A04046" w:rsidRDefault="005A0AA8" w:rsidP="00BF7F8C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A04046">
              <w:rPr>
                <w:rFonts w:ascii="Arial" w:hAnsi="Arial" w:cs="Arial"/>
                <w:sz w:val="20"/>
                <w:szCs w:val="20"/>
                <w:lang w:val="en-US"/>
              </w:rPr>
              <w:t>Criteria</w:t>
            </w:r>
          </w:p>
          <w:p w14:paraId="78695744" w14:textId="77777777" w:rsidR="005A0AA8" w:rsidRPr="00A04046" w:rsidRDefault="005A0AA8" w:rsidP="00BF7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AA8" w:rsidRPr="00A04046" w14:paraId="054FB69F" w14:textId="77777777" w:rsidTr="00BF7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tcW w:w="3119" w:type="dxa"/>
            <w:hideMark/>
          </w:tcPr>
          <w:p w14:paraId="1D1F4FDC" w14:textId="77777777" w:rsidR="005A0AA8" w:rsidRPr="00A04046" w:rsidRDefault="005A0AA8" w:rsidP="00BF7F8C">
            <w:pPr>
              <w:rPr>
                <w:rFonts w:ascii="Arial" w:hAnsi="Arial" w:cs="Arial"/>
                <w:sz w:val="20"/>
                <w:szCs w:val="20"/>
              </w:rPr>
            </w:pPr>
            <w:r w:rsidRPr="00A04046">
              <w:rPr>
                <w:rFonts w:ascii="Arial" w:hAnsi="Arial" w:cs="Arial"/>
                <w:sz w:val="20"/>
                <w:szCs w:val="20"/>
                <w:lang w:val="en-US"/>
              </w:rPr>
              <w:t>Non-Singapore entities</w:t>
            </w:r>
          </w:p>
        </w:tc>
        <w:tc>
          <w:tcPr>
            <w:tcW w:w="7229" w:type="dxa"/>
            <w:hideMark/>
          </w:tcPr>
          <w:p w14:paraId="5547599A" w14:textId="77777777" w:rsidR="005A0AA8" w:rsidRPr="00A04046" w:rsidRDefault="005A0AA8" w:rsidP="005A0AA8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A04046">
              <w:rPr>
                <w:rFonts w:ascii="Arial" w:hAnsi="Arial" w:cs="Arial"/>
                <w:sz w:val="20"/>
                <w:szCs w:val="20"/>
                <w:lang w:val="en-US"/>
              </w:rPr>
              <w:t>&lt;30% local shareholding, determined by the ultimate individual ownership.</w:t>
            </w:r>
          </w:p>
          <w:p w14:paraId="2D454901" w14:textId="77777777" w:rsidR="005A0AA8" w:rsidRPr="00A04046" w:rsidRDefault="005A0AA8" w:rsidP="00BF7F8C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60E7FF5" w14:textId="77777777" w:rsidR="005A0AA8" w:rsidRPr="00A04046" w:rsidRDefault="005A0AA8" w:rsidP="00BF7F8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AA8" w:rsidRPr="00A04046" w14:paraId="4BF2DE0E" w14:textId="77777777" w:rsidTr="00BF7F8C">
        <w:trPr>
          <w:trHeight w:val="176"/>
        </w:trPr>
        <w:tc>
          <w:tcPr>
            <w:tcW w:w="3119" w:type="dxa"/>
            <w:hideMark/>
          </w:tcPr>
          <w:p w14:paraId="5E1D925B" w14:textId="77777777" w:rsidR="005A0AA8" w:rsidRPr="00A04046" w:rsidRDefault="005A0AA8" w:rsidP="00BF7F8C">
            <w:pPr>
              <w:rPr>
                <w:rFonts w:ascii="Arial" w:hAnsi="Arial" w:cs="Arial"/>
                <w:sz w:val="20"/>
                <w:szCs w:val="20"/>
              </w:rPr>
            </w:pPr>
            <w:r w:rsidRPr="00A04046">
              <w:rPr>
                <w:rFonts w:ascii="Arial" w:hAnsi="Arial" w:cs="Arial"/>
                <w:sz w:val="20"/>
                <w:szCs w:val="20"/>
                <w:lang w:val="en-US"/>
              </w:rPr>
              <w:t>Singapore Large Local Enterprises (LLEs)</w:t>
            </w:r>
          </w:p>
        </w:tc>
        <w:tc>
          <w:tcPr>
            <w:tcW w:w="7229" w:type="dxa"/>
            <w:hideMark/>
          </w:tcPr>
          <w:p w14:paraId="2F84876C" w14:textId="77777777" w:rsidR="005A0AA8" w:rsidRPr="00A04046" w:rsidRDefault="005A0AA8" w:rsidP="005A0AA8">
            <w:pPr>
              <w:numPr>
                <w:ilvl w:val="0"/>
                <w:numId w:val="8"/>
              </w:num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A04046">
              <w:rPr>
                <w:rFonts w:ascii="Arial" w:hAnsi="Arial" w:cs="Arial"/>
                <w:sz w:val="20"/>
                <w:szCs w:val="20"/>
              </w:rPr>
              <w:t>≥30% local shareholding; and</w:t>
            </w:r>
          </w:p>
          <w:p w14:paraId="0A4C1653" w14:textId="77777777" w:rsidR="005A0AA8" w:rsidRPr="00A04046" w:rsidRDefault="005A0AA8" w:rsidP="005A0AA8">
            <w:pPr>
              <w:numPr>
                <w:ilvl w:val="0"/>
                <w:numId w:val="8"/>
              </w:num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A04046">
              <w:rPr>
                <w:rFonts w:ascii="Arial" w:hAnsi="Arial" w:cs="Arial"/>
                <w:sz w:val="20"/>
                <w:szCs w:val="20"/>
                <w:lang w:val="en-US"/>
              </w:rPr>
              <w:t>More than $100M in annual turnover.</w:t>
            </w:r>
          </w:p>
          <w:p w14:paraId="24012AB2" w14:textId="77777777" w:rsidR="005A0AA8" w:rsidRPr="00A04046" w:rsidRDefault="005A0AA8" w:rsidP="00BF7F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CFBF83" w14:textId="77777777" w:rsidR="005A0AA8" w:rsidRPr="00A04046" w:rsidRDefault="005A0AA8" w:rsidP="00BF7F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AA8" w:rsidRPr="00A04046" w14:paraId="41BED198" w14:textId="77777777" w:rsidTr="00BF7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tcW w:w="3119" w:type="dxa"/>
            <w:hideMark/>
          </w:tcPr>
          <w:p w14:paraId="3F3D9448" w14:textId="77777777" w:rsidR="005A0AA8" w:rsidRPr="00A04046" w:rsidRDefault="005A0AA8" w:rsidP="00BF7F8C">
            <w:pPr>
              <w:rPr>
                <w:rFonts w:ascii="Arial" w:hAnsi="Arial" w:cs="Arial"/>
                <w:sz w:val="20"/>
                <w:szCs w:val="20"/>
              </w:rPr>
            </w:pPr>
            <w:r w:rsidRPr="00A04046">
              <w:rPr>
                <w:rFonts w:ascii="Arial" w:hAnsi="Arial" w:cs="Arial"/>
                <w:sz w:val="20"/>
                <w:szCs w:val="20"/>
                <w:lang w:val="en-US"/>
              </w:rPr>
              <w:t>Singapore Small Medium Enterprises (SMEs)</w:t>
            </w:r>
          </w:p>
        </w:tc>
        <w:tc>
          <w:tcPr>
            <w:tcW w:w="7229" w:type="dxa"/>
            <w:hideMark/>
          </w:tcPr>
          <w:p w14:paraId="386E55CA" w14:textId="77777777" w:rsidR="005A0AA8" w:rsidRPr="00A04046" w:rsidRDefault="005A0AA8" w:rsidP="005A0AA8">
            <w:pPr>
              <w:numPr>
                <w:ilvl w:val="0"/>
                <w:numId w:val="4"/>
              </w:numPr>
              <w:tabs>
                <w:tab w:val="num" w:pos="720"/>
              </w:tabs>
              <w:ind w:left="357"/>
              <w:rPr>
                <w:rFonts w:ascii="Arial" w:hAnsi="Arial" w:cs="Arial"/>
                <w:sz w:val="20"/>
                <w:szCs w:val="20"/>
              </w:rPr>
            </w:pPr>
            <w:r w:rsidRPr="00A04046">
              <w:rPr>
                <w:rFonts w:ascii="Arial" w:hAnsi="Arial" w:cs="Arial"/>
                <w:sz w:val="20"/>
                <w:szCs w:val="20"/>
                <w:lang w:val="en-US"/>
              </w:rPr>
              <w:t>Have Group Annual Sales Turnover of not more than $100M, or maximum employment of 200 employees.</w:t>
            </w:r>
          </w:p>
          <w:p w14:paraId="7BDDF2BB" w14:textId="77777777" w:rsidR="005A0AA8" w:rsidRPr="00A04046" w:rsidRDefault="005A0AA8" w:rsidP="00BF7F8C">
            <w:pPr>
              <w:ind w:left="-3"/>
              <w:rPr>
                <w:rFonts w:ascii="Arial" w:hAnsi="Arial" w:cs="Arial"/>
                <w:sz w:val="20"/>
                <w:szCs w:val="20"/>
              </w:rPr>
            </w:pPr>
          </w:p>
          <w:p w14:paraId="0CB5F3A9" w14:textId="77777777" w:rsidR="005A0AA8" w:rsidRPr="00A04046" w:rsidRDefault="005A0AA8" w:rsidP="005A0AA8">
            <w:pPr>
              <w:numPr>
                <w:ilvl w:val="0"/>
                <w:numId w:val="4"/>
              </w:numPr>
              <w:tabs>
                <w:tab w:val="num" w:pos="720"/>
              </w:tabs>
              <w:ind w:left="351" w:hanging="357"/>
              <w:rPr>
                <w:rFonts w:ascii="Arial" w:hAnsi="Arial" w:cs="Arial"/>
                <w:sz w:val="20"/>
                <w:szCs w:val="20"/>
              </w:rPr>
            </w:pPr>
            <w:r w:rsidRPr="00A04046">
              <w:rPr>
                <w:rFonts w:ascii="Arial" w:hAnsi="Arial" w:cs="Arial"/>
                <w:sz w:val="20"/>
                <w:szCs w:val="20"/>
                <w:lang w:val="en-US"/>
              </w:rPr>
              <w:t>To qualify as a Singapore entity, they must also have at least 30% local shareholding, i.e., local equity held directly or indirectly by Singaporean(s) and/or Singapore PR(s)</w:t>
            </w:r>
          </w:p>
          <w:p w14:paraId="3B515A75" w14:textId="77777777" w:rsidR="005A0AA8" w:rsidRPr="00A04046" w:rsidRDefault="005A0AA8" w:rsidP="00BF7F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081FF5" w14:textId="77777777" w:rsidR="005A0AA8" w:rsidRPr="00A04046" w:rsidRDefault="005A0AA8" w:rsidP="00BF7F8C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AA8" w:rsidRPr="00A04046" w14:paraId="3D015155" w14:textId="77777777" w:rsidTr="00BF7F8C">
        <w:trPr>
          <w:trHeight w:val="75"/>
        </w:trPr>
        <w:tc>
          <w:tcPr>
            <w:tcW w:w="3119" w:type="dxa"/>
          </w:tcPr>
          <w:p w14:paraId="507B9B05" w14:textId="77777777" w:rsidR="005A0AA8" w:rsidRPr="00A04046" w:rsidRDefault="005A0AA8" w:rsidP="00BF7F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4046">
              <w:rPr>
                <w:rFonts w:ascii="Arial" w:hAnsi="Arial" w:cs="Arial"/>
                <w:sz w:val="20"/>
                <w:szCs w:val="20"/>
                <w:lang w:val="en-US"/>
              </w:rPr>
              <w:t>Singapore start-ups</w:t>
            </w:r>
          </w:p>
        </w:tc>
        <w:tc>
          <w:tcPr>
            <w:tcW w:w="7229" w:type="dxa"/>
          </w:tcPr>
          <w:p w14:paraId="30F6F0C0" w14:textId="77777777" w:rsidR="005A0AA8" w:rsidRPr="00A04046" w:rsidRDefault="005A0AA8" w:rsidP="005A0AA8">
            <w:pPr>
              <w:numPr>
                <w:ilvl w:val="0"/>
                <w:numId w:val="5"/>
              </w:numPr>
              <w:tabs>
                <w:tab w:val="num" w:pos="720"/>
              </w:tabs>
              <w:ind w:left="357"/>
              <w:rPr>
                <w:rFonts w:ascii="Arial" w:hAnsi="Arial" w:cs="Arial"/>
                <w:sz w:val="20"/>
                <w:szCs w:val="20"/>
              </w:rPr>
            </w:pPr>
            <w:r w:rsidRPr="00A04046">
              <w:rPr>
                <w:rFonts w:ascii="Arial" w:hAnsi="Arial" w:cs="Arial"/>
                <w:sz w:val="20"/>
                <w:szCs w:val="20"/>
                <w:lang w:val="en-US"/>
              </w:rPr>
              <w:t xml:space="preserve">Registered for less than 5 years at time of grant </w:t>
            </w:r>
            <w:proofErr w:type="gramStart"/>
            <w:r w:rsidRPr="00A04046">
              <w:rPr>
                <w:rFonts w:ascii="Arial" w:hAnsi="Arial" w:cs="Arial"/>
                <w:sz w:val="20"/>
                <w:szCs w:val="20"/>
                <w:lang w:val="en-US"/>
              </w:rPr>
              <w:t>application;</w:t>
            </w:r>
            <w:proofErr w:type="gramEnd"/>
          </w:p>
          <w:p w14:paraId="0C7EB8BD" w14:textId="77777777" w:rsidR="005A0AA8" w:rsidRPr="00A04046" w:rsidRDefault="005A0AA8" w:rsidP="005A0AA8">
            <w:pPr>
              <w:numPr>
                <w:ilvl w:val="0"/>
                <w:numId w:val="5"/>
              </w:numPr>
              <w:tabs>
                <w:tab w:val="num" w:pos="720"/>
              </w:tabs>
              <w:ind w:left="357"/>
              <w:rPr>
                <w:rFonts w:ascii="Arial" w:hAnsi="Arial" w:cs="Arial"/>
                <w:sz w:val="20"/>
                <w:szCs w:val="20"/>
              </w:rPr>
            </w:pPr>
            <w:r w:rsidRPr="00A04046">
              <w:rPr>
                <w:rFonts w:ascii="Arial" w:hAnsi="Arial" w:cs="Arial"/>
                <w:sz w:val="20"/>
                <w:szCs w:val="20"/>
                <w:lang w:val="en-US"/>
              </w:rPr>
              <w:t>Has individual ownership of more than 50% at reference year; and</w:t>
            </w:r>
          </w:p>
          <w:p w14:paraId="7481ECF8" w14:textId="77777777" w:rsidR="005A0AA8" w:rsidRPr="00A04046" w:rsidRDefault="005A0AA8" w:rsidP="005A0AA8">
            <w:pPr>
              <w:numPr>
                <w:ilvl w:val="0"/>
                <w:numId w:val="5"/>
              </w:numPr>
              <w:tabs>
                <w:tab w:val="num" w:pos="720"/>
              </w:tabs>
              <w:ind w:left="357"/>
              <w:rPr>
                <w:rFonts w:ascii="Arial" w:hAnsi="Arial" w:cs="Arial"/>
                <w:sz w:val="20"/>
                <w:szCs w:val="20"/>
              </w:rPr>
            </w:pPr>
            <w:r w:rsidRPr="00A04046">
              <w:rPr>
                <w:rFonts w:ascii="Arial" w:hAnsi="Arial" w:cs="Arial"/>
                <w:sz w:val="20"/>
                <w:szCs w:val="20"/>
                <w:lang w:val="en-US"/>
              </w:rPr>
              <w:t>Employs at least 1 worker.</w:t>
            </w:r>
          </w:p>
          <w:p w14:paraId="376CDCC8" w14:textId="77777777" w:rsidR="005A0AA8" w:rsidRPr="00A04046" w:rsidRDefault="005A0AA8" w:rsidP="00BF7F8C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14:paraId="665EB3B4" w14:textId="77777777" w:rsidR="005A0AA8" w:rsidRPr="00A04046" w:rsidRDefault="005A0AA8" w:rsidP="005A0AA8">
            <w:pPr>
              <w:numPr>
                <w:ilvl w:val="0"/>
                <w:numId w:val="5"/>
              </w:numPr>
              <w:tabs>
                <w:tab w:val="num" w:pos="720"/>
              </w:tabs>
              <w:ind w:left="351" w:hanging="357"/>
              <w:rPr>
                <w:rFonts w:ascii="Arial" w:hAnsi="Arial" w:cs="Arial"/>
                <w:sz w:val="20"/>
                <w:szCs w:val="20"/>
              </w:rPr>
            </w:pPr>
            <w:r w:rsidRPr="00A04046">
              <w:rPr>
                <w:rFonts w:ascii="Arial" w:hAnsi="Arial" w:cs="Arial"/>
                <w:sz w:val="20"/>
                <w:szCs w:val="20"/>
                <w:lang w:val="en-US"/>
              </w:rPr>
              <w:t>To qualify as a Singapore entity, they must also have at least 30% local shareholding.</w:t>
            </w:r>
          </w:p>
          <w:p w14:paraId="5A20F26E" w14:textId="77777777" w:rsidR="005A0AA8" w:rsidRPr="00A04046" w:rsidRDefault="005A0AA8" w:rsidP="00BF7F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AA8" w:rsidRPr="00A04046" w14:paraId="1E6D1548" w14:textId="77777777" w:rsidTr="00BF7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tcW w:w="3119" w:type="dxa"/>
          </w:tcPr>
          <w:p w14:paraId="769A0EE1" w14:textId="77777777" w:rsidR="005A0AA8" w:rsidRPr="00A04046" w:rsidRDefault="005A0AA8" w:rsidP="00BF7F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4046">
              <w:rPr>
                <w:rFonts w:ascii="Arial" w:hAnsi="Arial" w:cs="Arial"/>
                <w:sz w:val="20"/>
                <w:szCs w:val="20"/>
                <w:lang w:val="en-US"/>
              </w:rPr>
              <w:t>Singapore not-for-profits</w:t>
            </w:r>
          </w:p>
        </w:tc>
        <w:tc>
          <w:tcPr>
            <w:tcW w:w="7229" w:type="dxa"/>
          </w:tcPr>
          <w:p w14:paraId="0F39C840" w14:textId="77777777" w:rsidR="005A0AA8" w:rsidRPr="00A04046" w:rsidRDefault="005A0AA8" w:rsidP="005A0AA8">
            <w:pPr>
              <w:numPr>
                <w:ilvl w:val="0"/>
                <w:numId w:val="6"/>
              </w:numPr>
              <w:tabs>
                <w:tab w:val="num" w:pos="720"/>
              </w:tabs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04046">
              <w:rPr>
                <w:rFonts w:ascii="Arial" w:hAnsi="Arial" w:cs="Arial"/>
                <w:sz w:val="20"/>
                <w:szCs w:val="20"/>
                <w:lang w:val="en-US"/>
              </w:rPr>
              <w:t xml:space="preserve">Registered as a public Company Limited by guarantee, </w:t>
            </w:r>
            <w:proofErr w:type="gramStart"/>
            <w:r w:rsidRPr="00A04046">
              <w:rPr>
                <w:rFonts w:ascii="Arial" w:hAnsi="Arial" w:cs="Arial"/>
                <w:sz w:val="20"/>
                <w:szCs w:val="20"/>
                <w:lang w:val="en-US"/>
              </w:rPr>
              <w:t>society</w:t>
            </w:r>
            <w:proofErr w:type="gramEnd"/>
            <w:r w:rsidRPr="00A04046">
              <w:rPr>
                <w:rFonts w:ascii="Arial" w:hAnsi="Arial" w:cs="Arial"/>
                <w:sz w:val="20"/>
                <w:szCs w:val="20"/>
                <w:lang w:val="en-US"/>
              </w:rPr>
              <w:t xml:space="preserve"> or charity trust; and</w:t>
            </w:r>
          </w:p>
          <w:p w14:paraId="36C3F221" w14:textId="77777777" w:rsidR="005A0AA8" w:rsidRPr="00A04046" w:rsidRDefault="005A0AA8" w:rsidP="005A0AA8">
            <w:pPr>
              <w:numPr>
                <w:ilvl w:val="0"/>
                <w:numId w:val="6"/>
              </w:numPr>
              <w:tabs>
                <w:tab w:val="num" w:pos="720"/>
              </w:tabs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04046">
              <w:rPr>
                <w:rFonts w:ascii="Arial" w:hAnsi="Arial" w:cs="Arial"/>
                <w:sz w:val="20"/>
                <w:szCs w:val="20"/>
                <w:lang w:val="en-US"/>
              </w:rPr>
              <w:t xml:space="preserve">Main purpose is to support or engage in activities of public or private interest without any commercial or monetary </w:t>
            </w:r>
            <w:proofErr w:type="gramStart"/>
            <w:r w:rsidRPr="00A04046">
              <w:rPr>
                <w:rFonts w:ascii="Arial" w:hAnsi="Arial" w:cs="Arial"/>
                <w:sz w:val="20"/>
                <w:szCs w:val="20"/>
                <w:lang w:val="en-US"/>
              </w:rPr>
              <w:t>profit, and</w:t>
            </w:r>
            <w:proofErr w:type="gramEnd"/>
            <w:r w:rsidRPr="00A04046">
              <w:rPr>
                <w:rFonts w:ascii="Arial" w:hAnsi="Arial" w:cs="Arial"/>
                <w:sz w:val="20"/>
                <w:szCs w:val="20"/>
                <w:lang w:val="en-US"/>
              </w:rPr>
              <w:t xml:space="preserve"> are prohibited from distributing monetary residual to their own members.</w:t>
            </w:r>
          </w:p>
          <w:p w14:paraId="162C9C48" w14:textId="77777777" w:rsidR="005A0AA8" w:rsidRPr="00A04046" w:rsidRDefault="005A0AA8" w:rsidP="00BF7F8C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14:paraId="487423CA" w14:textId="77777777" w:rsidR="005A0AA8" w:rsidRPr="00A04046" w:rsidRDefault="005A0AA8" w:rsidP="005A0AA8">
            <w:pPr>
              <w:numPr>
                <w:ilvl w:val="0"/>
                <w:numId w:val="6"/>
              </w:numPr>
              <w:tabs>
                <w:tab w:val="num" w:pos="720"/>
              </w:tabs>
              <w:ind w:hanging="357"/>
              <w:rPr>
                <w:rFonts w:ascii="Arial" w:hAnsi="Arial" w:cs="Arial"/>
                <w:sz w:val="20"/>
                <w:szCs w:val="20"/>
              </w:rPr>
            </w:pPr>
            <w:r w:rsidRPr="00A04046">
              <w:rPr>
                <w:rFonts w:ascii="Arial" w:hAnsi="Arial" w:cs="Arial"/>
                <w:sz w:val="20"/>
                <w:szCs w:val="20"/>
                <w:lang w:val="en-US"/>
              </w:rPr>
              <w:t xml:space="preserve">To qualify as a Singapore not-for-profit, the entity must meet all 3 of the following criteria: </w:t>
            </w:r>
          </w:p>
          <w:p w14:paraId="2A8DC79D" w14:textId="77777777" w:rsidR="005A0AA8" w:rsidRPr="00A04046" w:rsidRDefault="005A0AA8" w:rsidP="005A0AA8">
            <w:pPr>
              <w:numPr>
                <w:ilvl w:val="1"/>
                <w:numId w:val="7"/>
              </w:numPr>
              <w:ind w:hanging="357"/>
              <w:rPr>
                <w:rFonts w:ascii="Arial" w:hAnsi="Arial" w:cs="Arial"/>
                <w:sz w:val="20"/>
                <w:szCs w:val="20"/>
              </w:rPr>
            </w:pPr>
            <w:r w:rsidRPr="00A04046">
              <w:rPr>
                <w:rFonts w:ascii="Arial" w:hAnsi="Arial" w:cs="Arial"/>
                <w:sz w:val="20"/>
                <w:szCs w:val="20"/>
                <w:lang w:val="en-US"/>
              </w:rPr>
              <w:t xml:space="preserve">Registered and physically present in </w:t>
            </w:r>
            <w:proofErr w:type="gramStart"/>
            <w:r w:rsidRPr="00A04046">
              <w:rPr>
                <w:rFonts w:ascii="Arial" w:hAnsi="Arial" w:cs="Arial"/>
                <w:sz w:val="20"/>
                <w:szCs w:val="20"/>
                <w:lang w:val="en-US"/>
              </w:rPr>
              <w:t>Singapore;</w:t>
            </w:r>
            <w:proofErr w:type="gramEnd"/>
          </w:p>
          <w:p w14:paraId="1C2F939A" w14:textId="77777777" w:rsidR="005A0AA8" w:rsidRPr="00A04046" w:rsidRDefault="005A0AA8" w:rsidP="005A0AA8">
            <w:pPr>
              <w:numPr>
                <w:ilvl w:val="1"/>
                <w:numId w:val="7"/>
              </w:numPr>
              <w:ind w:hanging="357"/>
              <w:rPr>
                <w:rFonts w:ascii="Arial" w:hAnsi="Arial" w:cs="Arial"/>
                <w:sz w:val="20"/>
                <w:szCs w:val="20"/>
              </w:rPr>
            </w:pPr>
            <w:r w:rsidRPr="00A04046">
              <w:rPr>
                <w:rFonts w:ascii="Arial" w:hAnsi="Arial" w:cs="Arial"/>
                <w:sz w:val="20"/>
                <w:szCs w:val="20"/>
                <w:lang w:val="en-US"/>
              </w:rPr>
              <w:t>Core funding (i.e., excl. competitive grant funding) is derived entirely/mostly from Singapore entities; and</w:t>
            </w:r>
          </w:p>
          <w:p w14:paraId="683E2BF2" w14:textId="77777777" w:rsidR="005A0AA8" w:rsidRPr="00A04046" w:rsidRDefault="005A0AA8" w:rsidP="005A0AA8">
            <w:pPr>
              <w:numPr>
                <w:ilvl w:val="1"/>
                <w:numId w:val="7"/>
              </w:numPr>
              <w:ind w:left="1083" w:hanging="357"/>
              <w:rPr>
                <w:rFonts w:ascii="Arial" w:hAnsi="Arial" w:cs="Arial"/>
                <w:sz w:val="20"/>
                <w:szCs w:val="20"/>
              </w:rPr>
            </w:pPr>
            <w:r w:rsidRPr="00A0404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Managed by a Board, which is at least half appointed by Singapore entities.</w:t>
            </w:r>
          </w:p>
          <w:p w14:paraId="3428DB2D" w14:textId="77777777" w:rsidR="005A0AA8" w:rsidRPr="00A04046" w:rsidRDefault="005A0AA8" w:rsidP="00BF7F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D62D04" w14:textId="77777777" w:rsidR="005A0AA8" w:rsidRPr="00A04046" w:rsidRDefault="005A0AA8" w:rsidP="005A0AA8">
      <w:pPr>
        <w:jc w:val="both"/>
        <w:rPr>
          <w:rFonts w:ascii="Arial" w:hAnsi="Arial" w:cs="Arial"/>
          <w:sz w:val="20"/>
          <w:szCs w:val="20"/>
        </w:rPr>
      </w:pPr>
    </w:p>
    <w:p w14:paraId="0889E5B2" w14:textId="77777777" w:rsidR="005A0AA8" w:rsidRPr="00A04046" w:rsidRDefault="005A0AA8" w:rsidP="005A0AA8">
      <w:pPr>
        <w:rPr>
          <w:rFonts w:ascii="Arial" w:hAnsi="Arial" w:cs="Arial"/>
          <w:sz w:val="20"/>
          <w:szCs w:val="20"/>
        </w:rPr>
      </w:pPr>
    </w:p>
    <w:p w14:paraId="2D3D9F14" w14:textId="77777777" w:rsidR="005A0AA8" w:rsidRPr="005042D5" w:rsidRDefault="005A0AA8" w:rsidP="005042D5"/>
    <w:sectPr w:rsidR="005A0AA8" w:rsidRPr="005042D5" w:rsidSect="00357E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37575" w14:textId="77777777" w:rsidR="001754D0" w:rsidRDefault="001754D0" w:rsidP="005A0AA8">
      <w:r>
        <w:separator/>
      </w:r>
    </w:p>
  </w:endnote>
  <w:endnote w:type="continuationSeparator" w:id="0">
    <w:p w14:paraId="0D66A992" w14:textId="77777777" w:rsidR="001754D0" w:rsidRDefault="001754D0" w:rsidP="005A0AA8">
      <w:r>
        <w:continuationSeparator/>
      </w:r>
    </w:p>
  </w:endnote>
  <w:endnote w:type="continuationNotice" w:id="1">
    <w:p w14:paraId="027D924F" w14:textId="77777777" w:rsidR="001754D0" w:rsidRDefault="001754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C8BB2" w14:textId="77777777" w:rsidR="001754D0" w:rsidRDefault="001754D0" w:rsidP="005A0AA8">
      <w:r>
        <w:separator/>
      </w:r>
    </w:p>
  </w:footnote>
  <w:footnote w:type="continuationSeparator" w:id="0">
    <w:p w14:paraId="07E37706" w14:textId="77777777" w:rsidR="001754D0" w:rsidRDefault="001754D0" w:rsidP="005A0AA8">
      <w:r>
        <w:continuationSeparator/>
      </w:r>
    </w:p>
  </w:footnote>
  <w:footnote w:type="continuationNotice" w:id="1">
    <w:p w14:paraId="5ABC1FAC" w14:textId="77777777" w:rsidR="001754D0" w:rsidRDefault="001754D0"/>
  </w:footnote>
  <w:footnote w:id="2">
    <w:p w14:paraId="398F7447" w14:textId="77777777" w:rsidR="00AF6011" w:rsidRPr="00357E93" w:rsidRDefault="00714835" w:rsidP="00357E93">
      <w:pPr>
        <w:pStyle w:val="Default"/>
        <w:rPr>
          <w:rFonts w:ascii="Arial" w:hAnsi="Arial" w:cs="Arial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AF6011" w:rsidRPr="00357E93">
        <w:rPr>
          <w:rFonts w:ascii="Arial" w:hAnsi="Arial" w:cs="Arial"/>
          <w:sz w:val="20"/>
          <w:szCs w:val="20"/>
        </w:rPr>
        <w:t xml:space="preserve">Examples of </w:t>
      </w:r>
      <w:r>
        <w:rPr>
          <w:rFonts w:ascii="Arial" w:hAnsi="Arial" w:cs="Arial"/>
          <w:sz w:val="20"/>
          <w:szCs w:val="20"/>
        </w:rPr>
        <w:t>Innovation &amp; Enterprise (I&amp;E) and consortia schemes</w:t>
      </w:r>
      <w:r w:rsidRPr="00357E93">
        <w:rPr>
          <w:rFonts w:ascii="Arial" w:hAnsi="Arial" w:cs="Arial"/>
          <w:sz w:val="20"/>
          <w:szCs w:val="20"/>
        </w:rPr>
        <w:t xml:space="preserve"> includes </w:t>
      </w:r>
      <w:r>
        <w:rPr>
          <w:rFonts w:ascii="Arial" w:hAnsi="Arial" w:cs="Arial"/>
          <w:sz w:val="20"/>
          <w:szCs w:val="20"/>
        </w:rPr>
        <w:t>the Industry Alignment Fund (IAF)</w:t>
      </w:r>
      <w:r w:rsidR="00AF6011" w:rsidRPr="00357E93">
        <w:rPr>
          <w:rFonts w:ascii="Arial" w:hAnsi="Arial" w:cs="Arial"/>
          <w:sz w:val="20"/>
          <w:szCs w:val="20"/>
        </w:rPr>
        <w:t xml:space="preserve"> Collaboration Project (ICP) &amp; Pre-positioning (PP)</w:t>
      </w:r>
      <w:r w:rsidR="00AF6011">
        <w:rPr>
          <w:rFonts w:ascii="Arial" w:hAnsi="Arial" w:cs="Arial"/>
          <w:sz w:val="20"/>
          <w:szCs w:val="20"/>
        </w:rPr>
        <w:t xml:space="preserve">, </w:t>
      </w:r>
      <w:r w:rsidR="00AF6011" w:rsidRPr="00357E93">
        <w:rPr>
          <w:rFonts w:ascii="Arial" w:hAnsi="Arial" w:cs="Arial"/>
          <w:sz w:val="20"/>
          <w:szCs w:val="20"/>
        </w:rPr>
        <w:t>Technology for Enterprise Capability Upgrading (T-Up)</w:t>
      </w:r>
      <w:r w:rsidR="00AF6011">
        <w:rPr>
          <w:rFonts w:ascii="Arial" w:hAnsi="Arial" w:cs="Arial"/>
          <w:sz w:val="20"/>
          <w:szCs w:val="20"/>
        </w:rPr>
        <w:t xml:space="preserve">, </w:t>
      </w:r>
      <w:r w:rsidR="00AF6011" w:rsidRPr="00357E93">
        <w:rPr>
          <w:rFonts w:ascii="Arial" w:hAnsi="Arial" w:cs="Arial"/>
          <w:sz w:val="20"/>
          <w:szCs w:val="20"/>
        </w:rPr>
        <w:t>Central Gap Fund</w:t>
      </w:r>
      <w:r w:rsidR="00AF6011">
        <w:rPr>
          <w:rFonts w:ascii="Arial" w:hAnsi="Arial" w:cs="Arial"/>
          <w:sz w:val="20"/>
          <w:szCs w:val="20"/>
        </w:rPr>
        <w:t xml:space="preserve">, </w:t>
      </w:r>
      <w:r w:rsidR="00AF6011" w:rsidRPr="00357E93">
        <w:rPr>
          <w:rFonts w:ascii="Arial" w:hAnsi="Arial" w:cs="Arial"/>
          <w:sz w:val="20"/>
          <w:szCs w:val="20"/>
        </w:rPr>
        <w:t>Enterprise Development Grant (EDG)</w:t>
      </w:r>
      <w:r w:rsidR="00AF6011">
        <w:rPr>
          <w:rFonts w:ascii="Arial" w:hAnsi="Arial" w:cs="Arial"/>
          <w:sz w:val="20"/>
          <w:szCs w:val="20"/>
        </w:rPr>
        <w:t xml:space="preserve">, </w:t>
      </w:r>
      <w:r w:rsidR="00AF6011" w:rsidRPr="00357E93">
        <w:rPr>
          <w:rFonts w:ascii="Arial" w:hAnsi="Arial" w:cs="Arial"/>
          <w:sz w:val="20"/>
          <w:szCs w:val="20"/>
        </w:rPr>
        <w:t>StartupSG Equity</w:t>
      </w:r>
      <w:r w:rsidR="00AF6011">
        <w:rPr>
          <w:rFonts w:ascii="Arial" w:hAnsi="Arial" w:cs="Arial"/>
          <w:sz w:val="20"/>
          <w:szCs w:val="20"/>
        </w:rPr>
        <w:t xml:space="preserve">. Please note that this is a non-exhaustive list. Applicants should include details of the schemes that were tapped on currently, previously or under consideration.  </w:t>
      </w:r>
    </w:p>
    <w:p w14:paraId="4F6C9904" w14:textId="77777777" w:rsidR="00AF6011" w:rsidRPr="00AF6011" w:rsidRDefault="00AF6011" w:rsidP="00AF6011">
      <w:pPr>
        <w:autoSpaceDE w:val="0"/>
        <w:autoSpaceDN w:val="0"/>
        <w:adjustRightInd w:val="0"/>
        <w:rPr>
          <w:rFonts w:ascii="Segoe UI" w:hAnsi="Segoe UI" w:cs="Segoe UI"/>
          <w:color w:val="000000"/>
          <w:sz w:val="30"/>
          <w:szCs w:val="30"/>
          <w:lang w:eastAsia="en-US"/>
        </w:rPr>
      </w:pPr>
    </w:p>
    <w:p w14:paraId="14370466" w14:textId="77777777" w:rsidR="00AF6011" w:rsidRPr="00AF6011" w:rsidRDefault="00AF6011" w:rsidP="00AF6011">
      <w:pPr>
        <w:pStyle w:val="Default"/>
        <w:rPr>
          <w:rFonts w:ascii="Segoe UI" w:hAnsi="Segoe UI" w:cs="Segoe UI"/>
          <w:sz w:val="32"/>
          <w:szCs w:val="32"/>
        </w:rPr>
      </w:pPr>
    </w:p>
    <w:p w14:paraId="1DB07DA5" w14:textId="77777777" w:rsidR="00AF6011" w:rsidRPr="00AF6011" w:rsidRDefault="00AF6011" w:rsidP="00AF6011">
      <w:pPr>
        <w:pStyle w:val="Default"/>
        <w:rPr>
          <w:rFonts w:ascii="Segoe UI" w:hAnsi="Segoe UI" w:cs="Segoe UI"/>
          <w:sz w:val="32"/>
          <w:szCs w:val="32"/>
        </w:rPr>
      </w:pPr>
    </w:p>
    <w:p w14:paraId="16D0EC73" w14:textId="77777777" w:rsidR="00AF6011" w:rsidRPr="00AF6011" w:rsidRDefault="00AF6011" w:rsidP="00AF6011">
      <w:pPr>
        <w:pStyle w:val="Default"/>
        <w:rPr>
          <w:rFonts w:ascii="Segoe UI" w:hAnsi="Segoe UI" w:cs="Segoe UI"/>
          <w:sz w:val="32"/>
          <w:szCs w:val="32"/>
        </w:rPr>
      </w:pPr>
    </w:p>
    <w:p w14:paraId="680BB285" w14:textId="77777777" w:rsidR="00714835" w:rsidRDefault="00714835">
      <w:pPr>
        <w:pStyle w:val="FootnoteText"/>
      </w:pPr>
    </w:p>
  </w:footnote>
  <w:footnote w:id="3">
    <w:p w14:paraId="23CC81BE" w14:textId="77777777" w:rsidR="005A0AA8" w:rsidRPr="00A04046" w:rsidRDefault="005A0AA8" w:rsidP="005A0AA8">
      <w:pPr>
        <w:pStyle w:val="FootnoteText"/>
        <w:rPr>
          <w:rFonts w:ascii="Arial" w:hAnsi="Arial" w:cs="Arial"/>
          <w:lang w:val="en-US"/>
        </w:rPr>
      </w:pPr>
      <w:r w:rsidRPr="00A04046">
        <w:rPr>
          <w:rStyle w:val="FootnoteReference"/>
          <w:rFonts w:ascii="Arial" w:hAnsi="Arial" w:cs="Arial"/>
        </w:rPr>
        <w:sym w:font="Symbol" w:char="F02A"/>
      </w:r>
      <w:r w:rsidRPr="00A04046">
        <w:rPr>
          <w:rFonts w:ascii="Arial" w:hAnsi="Arial" w:cs="Arial"/>
        </w:rPr>
        <w:t xml:space="preserve"> NR Fund Guidelines for RIE funding of private sector R&amp;D activities (19 Jul 2021).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84E31"/>
    <w:multiLevelType w:val="hybridMultilevel"/>
    <w:tmpl w:val="D654D576"/>
    <w:lvl w:ilvl="0" w:tplc="98BE4E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9963C3"/>
    <w:multiLevelType w:val="hybridMultilevel"/>
    <w:tmpl w:val="04D6C5BC"/>
    <w:lvl w:ilvl="0" w:tplc="35E645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5405B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54C00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5A683A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AD6C0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39683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45E6F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39651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20217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AF25CF4"/>
    <w:multiLevelType w:val="hybridMultilevel"/>
    <w:tmpl w:val="73CE31C8"/>
    <w:lvl w:ilvl="0" w:tplc="D32832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32E6ECA">
      <w:start w:val="1"/>
      <w:numFmt w:val="lowerRoman"/>
      <w:lvlText w:val="(%2)"/>
      <w:lvlJc w:val="righ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 w:hint="default"/>
      </w:rPr>
    </w:lvl>
    <w:lvl w:ilvl="2" w:tplc="61AA48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458110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E1629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7E604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0D223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83473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32C84D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EC46BA8"/>
    <w:multiLevelType w:val="hybridMultilevel"/>
    <w:tmpl w:val="AF32B0B8"/>
    <w:lvl w:ilvl="0" w:tplc="F48AFB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364DB9"/>
    <w:multiLevelType w:val="hybridMultilevel"/>
    <w:tmpl w:val="FEB65560"/>
    <w:lvl w:ilvl="0" w:tplc="D32832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40A803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1AA48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458110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E1629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7E604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0D223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83473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32C84D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423410D9"/>
    <w:multiLevelType w:val="hybridMultilevel"/>
    <w:tmpl w:val="0CF44046"/>
    <w:lvl w:ilvl="0" w:tplc="6A86061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BC31D9"/>
    <w:multiLevelType w:val="multilevel"/>
    <w:tmpl w:val="05083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857225"/>
    <w:multiLevelType w:val="hybridMultilevel"/>
    <w:tmpl w:val="77F099BA"/>
    <w:lvl w:ilvl="0" w:tplc="FB0CB4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3AC2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869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0F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507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300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5C0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84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767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4A1125"/>
    <w:multiLevelType w:val="hybridMultilevel"/>
    <w:tmpl w:val="BEFEAEFE"/>
    <w:lvl w:ilvl="0" w:tplc="D56AFF8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B66815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680DFA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806FF4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BD6574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3C07F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E86166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FD80A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388AD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58CB2E64"/>
    <w:multiLevelType w:val="hybridMultilevel"/>
    <w:tmpl w:val="B99043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D97F17"/>
    <w:multiLevelType w:val="hybridMultilevel"/>
    <w:tmpl w:val="DD1649C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316A32"/>
    <w:multiLevelType w:val="hybridMultilevel"/>
    <w:tmpl w:val="73FE3B7E"/>
    <w:lvl w:ilvl="0" w:tplc="00DC66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368ED"/>
    <w:multiLevelType w:val="hybridMultilevel"/>
    <w:tmpl w:val="A1388A0E"/>
    <w:lvl w:ilvl="0" w:tplc="BA04DE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8674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6431284">
    <w:abstractNumId w:val="12"/>
  </w:num>
  <w:num w:numId="3" w16cid:durableId="23676346">
    <w:abstractNumId w:val="8"/>
  </w:num>
  <w:num w:numId="4" w16cid:durableId="2041543580">
    <w:abstractNumId w:val="7"/>
  </w:num>
  <w:num w:numId="5" w16cid:durableId="602691247">
    <w:abstractNumId w:val="1"/>
  </w:num>
  <w:num w:numId="6" w16cid:durableId="882251713">
    <w:abstractNumId w:val="4"/>
  </w:num>
  <w:num w:numId="7" w16cid:durableId="1755055373">
    <w:abstractNumId w:val="2"/>
  </w:num>
  <w:num w:numId="8" w16cid:durableId="1930504566">
    <w:abstractNumId w:val="5"/>
  </w:num>
  <w:num w:numId="9" w16cid:durableId="1463503978">
    <w:abstractNumId w:val="11"/>
  </w:num>
  <w:num w:numId="10" w16cid:durableId="1226910890">
    <w:abstractNumId w:val="0"/>
  </w:num>
  <w:num w:numId="11" w16cid:durableId="698506925">
    <w:abstractNumId w:val="3"/>
  </w:num>
  <w:num w:numId="12" w16cid:durableId="376392832">
    <w:abstractNumId w:val="9"/>
  </w:num>
  <w:num w:numId="13" w16cid:durableId="5267172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D5"/>
    <w:rsid w:val="00004B7B"/>
    <w:rsid w:val="00021C0A"/>
    <w:rsid w:val="00022007"/>
    <w:rsid w:val="000370F7"/>
    <w:rsid w:val="00042580"/>
    <w:rsid w:val="00056241"/>
    <w:rsid w:val="00092EF9"/>
    <w:rsid w:val="00093F6B"/>
    <w:rsid w:val="000A3FDB"/>
    <w:rsid w:val="000B4052"/>
    <w:rsid w:val="000B5DC4"/>
    <w:rsid w:val="000F2034"/>
    <w:rsid w:val="0011110B"/>
    <w:rsid w:val="00122A25"/>
    <w:rsid w:val="00132430"/>
    <w:rsid w:val="00155377"/>
    <w:rsid w:val="001754D0"/>
    <w:rsid w:val="0018069D"/>
    <w:rsid w:val="001C6E40"/>
    <w:rsid w:val="001D2CAB"/>
    <w:rsid w:val="001E2BA3"/>
    <w:rsid w:val="00211CB1"/>
    <w:rsid w:val="00234CCF"/>
    <w:rsid w:val="00265A27"/>
    <w:rsid w:val="00267618"/>
    <w:rsid w:val="0029721A"/>
    <w:rsid w:val="002B0E05"/>
    <w:rsid w:val="002C1F55"/>
    <w:rsid w:val="00305532"/>
    <w:rsid w:val="003125EF"/>
    <w:rsid w:val="00334A71"/>
    <w:rsid w:val="00357E93"/>
    <w:rsid w:val="0036566C"/>
    <w:rsid w:val="003758CE"/>
    <w:rsid w:val="003769AC"/>
    <w:rsid w:val="003A1492"/>
    <w:rsid w:val="003A2C2D"/>
    <w:rsid w:val="003A4CA1"/>
    <w:rsid w:val="003D18D8"/>
    <w:rsid w:val="003D61B4"/>
    <w:rsid w:val="003E0CDB"/>
    <w:rsid w:val="003E47EA"/>
    <w:rsid w:val="004212F2"/>
    <w:rsid w:val="00450C9E"/>
    <w:rsid w:val="004554FE"/>
    <w:rsid w:val="0047160A"/>
    <w:rsid w:val="00493F26"/>
    <w:rsid w:val="00497FE3"/>
    <w:rsid w:val="004A4C47"/>
    <w:rsid w:val="004C6F4F"/>
    <w:rsid w:val="004D26F4"/>
    <w:rsid w:val="004D7753"/>
    <w:rsid w:val="004E1997"/>
    <w:rsid w:val="004F257B"/>
    <w:rsid w:val="004F5215"/>
    <w:rsid w:val="004F63C4"/>
    <w:rsid w:val="005042D5"/>
    <w:rsid w:val="00504765"/>
    <w:rsid w:val="005064B7"/>
    <w:rsid w:val="00530EB3"/>
    <w:rsid w:val="00534610"/>
    <w:rsid w:val="00544BD6"/>
    <w:rsid w:val="00551D04"/>
    <w:rsid w:val="00557DB3"/>
    <w:rsid w:val="005A0AA8"/>
    <w:rsid w:val="005A51F3"/>
    <w:rsid w:val="005F55BF"/>
    <w:rsid w:val="00601A0A"/>
    <w:rsid w:val="00646218"/>
    <w:rsid w:val="006549E4"/>
    <w:rsid w:val="00671861"/>
    <w:rsid w:val="00686385"/>
    <w:rsid w:val="00694780"/>
    <w:rsid w:val="006A31D5"/>
    <w:rsid w:val="006B5884"/>
    <w:rsid w:val="006B5DF9"/>
    <w:rsid w:val="006D0295"/>
    <w:rsid w:val="006D563D"/>
    <w:rsid w:val="00714835"/>
    <w:rsid w:val="007150CC"/>
    <w:rsid w:val="00722AF9"/>
    <w:rsid w:val="00746950"/>
    <w:rsid w:val="00766E22"/>
    <w:rsid w:val="0077248F"/>
    <w:rsid w:val="00781DBD"/>
    <w:rsid w:val="00784C20"/>
    <w:rsid w:val="00794DB0"/>
    <w:rsid w:val="007B0F31"/>
    <w:rsid w:val="007C06BA"/>
    <w:rsid w:val="007E6721"/>
    <w:rsid w:val="007F3346"/>
    <w:rsid w:val="008131D6"/>
    <w:rsid w:val="0082318B"/>
    <w:rsid w:val="008661E5"/>
    <w:rsid w:val="008A19B5"/>
    <w:rsid w:val="008A3D50"/>
    <w:rsid w:val="008B38A9"/>
    <w:rsid w:val="008B44E4"/>
    <w:rsid w:val="0091312E"/>
    <w:rsid w:val="00913D42"/>
    <w:rsid w:val="00953DB2"/>
    <w:rsid w:val="009B3575"/>
    <w:rsid w:val="009C0A84"/>
    <w:rsid w:val="009C229B"/>
    <w:rsid w:val="009D0640"/>
    <w:rsid w:val="009F1C76"/>
    <w:rsid w:val="009F6244"/>
    <w:rsid w:val="00A0367D"/>
    <w:rsid w:val="00A22EF2"/>
    <w:rsid w:val="00A563F3"/>
    <w:rsid w:val="00A754E5"/>
    <w:rsid w:val="00A95592"/>
    <w:rsid w:val="00AB3FC5"/>
    <w:rsid w:val="00AD2E6F"/>
    <w:rsid w:val="00AD39E3"/>
    <w:rsid w:val="00AF6011"/>
    <w:rsid w:val="00B07B57"/>
    <w:rsid w:val="00B1075D"/>
    <w:rsid w:val="00BA617A"/>
    <w:rsid w:val="00BD2C19"/>
    <w:rsid w:val="00BD3738"/>
    <w:rsid w:val="00BD4E9B"/>
    <w:rsid w:val="00C17D1C"/>
    <w:rsid w:val="00C20D4F"/>
    <w:rsid w:val="00C22F81"/>
    <w:rsid w:val="00C37B1F"/>
    <w:rsid w:val="00CA16A8"/>
    <w:rsid w:val="00CA2DF4"/>
    <w:rsid w:val="00CB5EB2"/>
    <w:rsid w:val="00CF7F17"/>
    <w:rsid w:val="00DD36EB"/>
    <w:rsid w:val="00DD3F92"/>
    <w:rsid w:val="00E44540"/>
    <w:rsid w:val="00E51063"/>
    <w:rsid w:val="00E60F77"/>
    <w:rsid w:val="00E72328"/>
    <w:rsid w:val="00E73F29"/>
    <w:rsid w:val="00EB54F7"/>
    <w:rsid w:val="00EC3AB1"/>
    <w:rsid w:val="00ED0A80"/>
    <w:rsid w:val="00ED492F"/>
    <w:rsid w:val="00F02313"/>
    <w:rsid w:val="00F1130D"/>
    <w:rsid w:val="00F5588B"/>
    <w:rsid w:val="00F65B4C"/>
    <w:rsid w:val="00F915FC"/>
    <w:rsid w:val="00FA092D"/>
    <w:rsid w:val="00FB26B9"/>
    <w:rsid w:val="00F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53E0A1"/>
  <w15:chartTrackingRefBased/>
  <w15:docId w15:val="{81944D01-DFCE-4D39-B01B-218C4A3F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2D5"/>
    <w:pPr>
      <w:spacing w:after="0" w:line="240" w:lineRule="auto"/>
    </w:pPr>
    <w:rPr>
      <w:rFonts w:ascii="Calibri" w:hAnsi="Calibri" w:cs="Calibri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2D5"/>
    <w:pPr>
      <w:ind w:left="720"/>
      <w:contextualSpacing/>
    </w:pPr>
  </w:style>
  <w:style w:type="table" w:styleId="TableGrid">
    <w:name w:val="Table Grid"/>
    <w:basedOn w:val="TableNormal"/>
    <w:uiPriority w:val="39"/>
    <w:rsid w:val="0050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2">
    <w:name w:val="List Table 2 Accent 2"/>
    <w:basedOn w:val="TableNormal"/>
    <w:uiPriority w:val="47"/>
    <w:rsid w:val="005A0AA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A0AA8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0A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0AA8"/>
    <w:rPr>
      <w:vertAlign w:val="superscript"/>
    </w:rPr>
  </w:style>
  <w:style w:type="paragraph" w:styleId="Revision">
    <w:name w:val="Revision"/>
    <w:hidden/>
    <w:uiPriority w:val="99"/>
    <w:semiHidden/>
    <w:rsid w:val="00305532"/>
    <w:pPr>
      <w:spacing w:after="0" w:line="240" w:lineRule="auto"/>
    </w:pPr>
    <w:rPr>
      <w:rFonts w:ascii="Calibri" w:hAnsi="Calibri" w:cs="Calibri"/>
      <w:lang w:eastAsia="en-SG"/>
    </w:rPr>
  </w:style>
  <w:style w:type="character" w:styleId="CommentReference">
    <w:name w:val="annotation reference"/>
    <w:basedOn w:val="DefaultParagraphFont"/>
    <w:uiPriority w:val="99"/>
    <w:semiHidden/>
    <w:unhideWhenUsed/>
    <w:rsid w:val="00305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55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5532"/>
    <w:rPr>
      <w:rFonts w:ascii="Calibri" w:hAnsi="Calibri" w:cs="Calibri"/>
      <w:sz w:val="20"/>
      <w:szCs w:val="20"/>
      <w:lang w:eastAsia="en-S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532"/>
    <w:rPr>
      <w:rFonts w:ascii="Calibri" w:hAnsi="Calibri" w:cs="Calibri"/>
      <w:b/>
      <w:bCs/>
      <w:sz w:val="20"/>
      <w:szCs w:val="20"/>
      <w:lang w:eastAsia="en-SG"/>
    </w:rPr>
  </w:style>
  <w:style w:type="paragraph" w:styleId="Header">
    <w:name w:val="header"/>
    <w:basedOn w:val="Normal"/>
    <w:link w:val="HeaderChar"/>
    <w:uiPriority w:val="99"/>
    <w:semiHidden/>
    <w:unhideWhenUsed/>
    <w:rsid w:val="005047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765"/>
    <w:rPr>
      <w:rFonts w:ascii="Calibri" w:hAnsi="Calibri" w:cs="Calibri"/>
      <w:lang w:eastAsia="en-SG"/>
    </w:rPr>
  </w:style>
  <w:style w:type="paragraph" w:styleId="Footer">
    <w:name w:val="footer"/>
    <w:basedOn w:val="Normal"/>
    <w:link w:val="FooterChar"/>
    <w:uiPriority w:val="99"/>
    <w:semiHidden/>
    <w:unhideWhenUsed/>
    <w:rsid w:val="005047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765"/>
    <w:rPr>
      <w:rFonts w:ascii="Calibri" w:hAnsi="Calibri" w:cs="Calibri"/>
      <w:lang w:eastAsia="en-SG"/>
    </w:rPr>
  </w:style>
  <w:style w:type="character" w:styleId="Hyperlink">
    <w:name w:val="Hyperlink"/>
    <w:basedOn w:val="DefaultParagraphFont"/>
    <w:uiPriority w:val="99"/>
    <w:unhideWhenUsed/>
    <w:rsid w:val="005047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765"/>
    <w:rPr>
      <w:color w:val="605E5C"/>
      <w:shd w:val="clear" w:color="auto" w:fill="E1DFDD"/>
    </w:rPr>
  </w:style>
  <w:style w:type="table" w:styleId="ListTable2">
    <w:name w:val="List Table 2"/>
    <w:basedOn w:val="TableNormal"/>
    <w:uiPriority w:val="47"/>
    <w:rsid w:val="0050476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A2C2D"/>
    <w:rPr>
      <w:color w:val="954F72" w:themeColor="followedHyperlink"/>
      <w:u w:val="single"/>
    </w:rPr>
  </w:style>
  <w:style w:type="paragraph" w:customStyle="1" w:styleId="Default">
    <w:name w:val="Default"/>
    <w:rsid w:val="006B58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20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f01">
    <w:name w:val="cf01"/>
    <w:basedOn w:val="DefaultParagraphFont"/>
    <w:rsid w:val="003A149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s xmlns="39697b2f-a2aa-4c7f-9a39-8defc8f4f4fb">
      <Url xsi:nil="true"/>
      <Description xsi:nil="true"/>
    </Link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429E572AC524198EB002889D64251" ma:contentTypeVersion="3" ma:contentTypeDescription="Create a new document." ma:contentTypeScope="" ma:versionID="55a9c7591dc226f13ee0c5cdf5e937a6">
  <xsd:schema xmlns:xsd="http://www.w3.org/2001/XMLSchema" xmlns:xs="http://www.w3.org/2001/XMLSchema" xmlns:p="http://schemas.microsoft.com/office/2006/metadata/properties" xmlns:ns2="956042e9-890e-4d98-9e24-f1ff04fb4690" xmlns:ns3="39697b2f-a2aa-4c7f-9a39-8defc8f4f4fb" targetNamespace="http://schemas.microsoft.com/office/2006/metadata/properties" ma:root="true" ma:fieldsID="817d6b90abb2ae377cd131360472b0c5" ns2:_="" ns3:_="">
    <xsd:import namespace="956042e9-890e-4d98-9e24-f1ff04fb4690"/>
    <xsd:import namespace="39697b2f-a2aa-4c7f-9a39-8defc8f4f4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in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042e9-890e-4d98-9e24-f1ff04fb46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97b2f-a2aa-4c7f-9a39-8defc8f4f4fb" elementFormDefault="qualified">
    <xsd:import namespace="http://schemas.microsoft.com/office/2006/documentManagement/types"/>
    <xsd:import namespace="http://schemas.microsoft.com/office/infopath/2007/PartnerControls"/>
    <xsd:element name="Links" ma:index="10" nillable="true" ma:displayName="Links" ma:format="Hyperlink" ma:internalName="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426C26-DAA8-4A21-933F-3FBCCDFD3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318BA1-E774-44D9-8CEE-791BCDCE516A}">
  <ds:schemaRefs>
    <ds:schemaRef ds:uri="http://schemas.microsoft.com/office/2006/metadata/properties"/>
    <ds:schemaRef ds:uri="http://schemas.microsoft.com/office/infopath/2007/PartnerControls"/>
    <ds:schemaRef ds:uri="39697b2f-a2aa-4c7f-9a39-8defc8f4f4fb"/>
  </ds:schemaRefs>
</ds:datastoreItem>
</file>

<file path=customXml/itemProps3.xml><?xml version="1.0" encoding="utf-8"?>
<ds:datastoreItem xmlns:ds="http://schemas.openxmlformats.org/officeDocument/2006/customXml" ds:itemID="{4502A78B-A6CF-4D0F-8650-FC251DEAF0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A0F933-C39E-4F7A-A479-517C6E895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042e9-890e-4d98-9e24-f1ff04fb4690"/>
    <ds:schemaRef ds:uri="39697b2f-a2aa-4c7f-9a39-8defc8f4f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677</Words>
  <Characters>3865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Charmaine WAN (NEA)</dc:creator>
  <cp:keywords/>
  <dc:description/>
  <cp:lastModifiedBy>Nur Ashikin ISNIN (NEA)</cp:lastModifiedBy>
  <cp:revision>2</cp:revision>
  <dcterms:created xsi:type="dcterms:W3CDTF">2023-01-18T11:38:00Z</dcterms:created>
  <dcterms:modified xsi:type="dcterms:W3CDTF">2023-01-18T11:38:00Z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0f46e1-5fba-47ae-991f-a0785d9c0dac_Enabled">
    <vt:lpwstr>true</vt:lpwstr>
  </property>
  <property fmtid="{D5CDD505-2E9C-101B-9397-08002B2CF9AE}" pid="3" name="MSIP_Label_770f46e1-5fba-47ae-991f-a0785d9c0dac_SetDate">
    <vt:lpwstr>2022-05-18T03:13:11Z</vt:lpwstr>
  </property>
  <property fmtid="{D5CDD505-2E9C-101B-9397-08002B2CF9AE}" pid="4" name="MSIP_Label_770f46e1-5fba-47ae-991f-a0785d9c0dac_Method">
    <vt:lpwstr>Privileged</vt:lpwstr>
  </property>
  <property fmtid="{D5CDD505-2E9C-101B-9397-08002B2CF9AE}" pid="5" name="MSIP_Label_770f46e1-5fba-47ae-991f-a0785d9c0dac_Name">
    <vt:lpwstr>Sensitive Normal_1</vt:lpwstr>
  </property>
  <property fmtid="{D5CDD505-2E9C-101B-9397-08002B2CF9AE}" pid="6" name="MSIP_Label_770f46e1-5fba-47ae-991f-a0785d9c0dac_SiteId">
    <vt:lpwstr>0b11c524-9a1c-4e1b-84cb-6336aefc2243</vt:lpwstr>
  </property>
  <property fmtid="{D5CDD505-2E9C-101B-9397-08002B2CF9AE}" pid="7" name="MSIP_Label_770f46e1-5fba-47ae-991f-a0785d9c0dac_ActionId">
    <vt:lpwstr>95d3f949-0bf8-4959-8e5c-5e9540672a79</vt:lpwstr>
  </property>
  <property fmtid="{D5CDD505-2E9C-101B-9397-08002B2CF9AE}" pid="8" name="MSIP_Label_770f46e1-5fba-47ae-991f-a0785d9c0dac_ContentBits">
    <vt:lpwstr>0</vt:lpwstr>
  </property>
  <property fmtid="{D5CDD505-2E9C-101B-9397-08002B2CF9AE}" pid="9" name="ContentTypeId">
    <vt:lpwstr>0x0101007C2429E572AC524198EB002889D64251</vt:lpwstr>
  </property>
</Properties>
</file>